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27" w:rsidRDefault="00954127" w:rsidP="00DA42FB">
      <w:pPr>
        <w:pStyle w:val="NoSpacing"/>
        <w:jc w:val="center"/>
        <w:rPr>
          <w:rFonts w:ascii="Verdana" w:hAnsi="Verdana"/>
          <w:b/>
          <w:sz w:val="32"/>
          <w:szCs w:val="32"/>
          <w:u w:val="single"/>
        </w:rPr>
      </w:pPr>
      <w:bookmarkStart w:id="0" w:name="_GoBack"/>
      <w:bookmarkEnd w:id="0"/>
      <w:r>
        <w:rPr>
          <w:rFonts w:ascii="Verdana" w:hAnsi="Verdana"/>
          <w:b/>
          <w:sz w:val="32"/>
          <w:szCs w:val="32"/>
          <w:u w:val="single"/>
        </w:rPr>
        <w:t xml:space="preserve">THE LAW </w:t>
      </w:r>
      <w:r w:rsidR="00DA42FB" w:rsidRPr="00A813BD">
        <w:rPr>
          <w:rFonts w:ascii="Verdana" w:hAnsi="Verdana"/>
          <w:b/>
          <w:sz w:val="32"/>
          <w:szCs w:val="32"/>
          <w:u w:val="single"/>
        </w:rPr>
        <w:t>AND</w:t>
      </w:r>
      <w:r>
        <w:rPr>
          <w:rFonts w:ascii="Verdana" w:hAnsi="Verdana"/>
          <w:b/>
          <w:sz w:val="32"/>
          <w:szCs w:val="32"/>
          <w:u w:val="single"/>
        </w:rPr>
        <w:t xml:space="preserve"> </w:t>
      </w:r>
      <w:r w:rsidR="00DA42FB" w:rsidRPr="00A813BD">
        <w:rPr>
          <w:rFonts w:ascii="Verdana" w:hAnsi="Verdana"/>
          <w:b/>
          <w:sz w:val="32"/>
          <w:szCs w:val="32"/>
          <w:u w:val="single"/>
        </w:rPr>
        <w:t xml:space="preserve">THE RIGHTS OF </w:t>
      </w:r>
    </w:p>
    <w:p w:rsidR="00CB2AB6" w:rsidRPr="00A813BD" w:rsidRDefault="00DA42FB" w:rsidP="00DA42FB">
      <w:pPr>
        <w:pStyle w:val="NoSpacing"/>
        <w:jc w:val="center"/>
        <w:rPr>
          <w:rFonts w:ascii="Verdana" w:hAnsi="Verdana"/>
          <w:b/>
          <w:sz w:val="32"/>
          <w:szCs w:val="32"/>
          <w:u w:val="single"/>
        </w:rPr>
      </w:pPr>
      <w:r w:rsidRPr="00A813BD">
        <w:rPr>
          <w:rFonts w:ascii="Verdana" w:hAnsi="Verdana"/>
          <w:b/>
          <w:sz w:val="32"/>
          <w:szCs w:val="32"/>
          <w:u w:val="single"/>
        </w:rPr>
        <w:t>PEOPLE WITH MENTAL ILLNESS</w:t>
      </w:r>
      <w:r w:rsidR="004510D6">
        <w:rPr>
          <w:rStyle w:val="FootnoteReference"/>
          <w:rFonts w:ascii="Verdana" w:hAnsi="Verdana"/>
          <w:b/>
          <w:sz w:val="32"/>
          <w:szCs w:val="32"/>
          <w:u w:val="single"/>
        </w:rPr>
        <w:footnoteReference w:id="1"/>
      </w:r>
    </w:p>
    <w:p w:rsidR="00DA42FB" w:rsidRDefault="00303FAD" w:rsidP="00303FAD">
      <w:pPr>
        <w:pStyle w:val="NoSpacing"/>
        <w:jc w:val="center"/>
        <w:rPr>
          <w:rFonts w:ascii="Verdana" w:hAnsi="Verdana" w:cstheme="minorHAnsi"/>
          <w:b/>
          <w:sz w:val="24"/>
          <w:szCs w:val="24"/>
        </w:rPr>
      </w:pPr>
      <w:r>
        <w:rPr>
          <w:rFonts w:ascii="Verdana" w:hAnsi="Verdana" w:cstheme="minorHAnsi"/>
          <w:b/>
          <w:sz w:val="24"/>
          <w:szCs w:val="24"/>
        </w:rPr>
        <w:t>Rochelle Caton, J.D.</w:t>
      </w:r>
    </w:p>
    <w:p w:rsidR="0009138C" w:rsidRDefault="0020699C" w:rsidP="0020699C">
      <w:pPr>
        <w:pStyle w:val="NoSpacing"/>
        <w:jc w:val="center"/>
        <w:rPr>
          <w:rFonts w:ascii="Verdana" w:hAnsi="Verdana" w:cstheme="minorHAnsi"/>
          <w:b/>
          <w:sz w:val="24"/>
          <w:szCs w:val="24"/>
        </w:rPr>
      </w:pPr>
      <w:r>
        <w:rPr>
          <w:rFonts w:ascii="Verdana" w:hAnsi="Verdana" w:cstheme="minorHAnsi"/>
          <w:b/>
          <w:sz w:val="24"/>
          <w:szCs w:val="24"/>
        </w:rPr>
        <w:t xml:space="preserve">February 2019 </w:t>
      </w:r>
    </w:p>
    <w:p w:rsidR="0020699C" w:rsidRDefault="0020699C" w:rsidP="0020699C">
      <w:pPr>
        <w:pStyle w:val="NoSpacing"/>
        <w:jc w:val="center"/>
        <w:rPr>
          <w:rFonts w:ascii="Verdana" w:hAnsi="Verdana" w:cstheme="minorHAnsi"/>
          <w:b/>
          <w:sz w:val="24"/>
          <w:szCs w:val="24"/>
          <w:u w:val="single"/>
        </w:rPr>
      </w:pPr>
    </w:p>
    <w:p w:rsidR="0009138C" w:rsidRPr="000A7123" w:rsidRDefault="0009138C" w:rsidP="0009138C">
      <w:pPr>
        <w:pStyle w:val="NoSpacing"/>
        <w:jc w:val="center"/>
        <w:rPr>
          <w:rFonts w:ascii="Verdana" w:hAnsi="Verdana" w:cstheme="minorHAnsi"/>
          <w:b/>
          <w:sz w:val="24"/>
          <w:szCs w:val="24"/>
          <w:u w:val="single"/>
        </w:rPr>
      </w:pPr>
      <w:r w:rsidRPr="000A7123">
        <w:rPr>
          <w:rFonts w:ascii="Verdana" w:hAnsi="Verdana" w:cstheme="minorHAnsi"/>
          <w:b/>
          <w:sz w:val="24"/>
          <w:szCs w:val="24"/>
          <w:u w:val="single"/>
        </w:rPr>
        <w:t xml:space="preserve">Evolution of </w:t>
      </w:r>
      <w:r>
        <w:rPr>
          <w:rFonts w:ascii="Verdana" w:hAnsi="Verdana" w:cstheme="minorHAnsi"/>
          <w:b/>
          <w:sz w:val="24"/>
          <w:szCs w:val="24"/>
          <w:u w:val="single"/>
        </w:rPr>
        <w:t xml:space="preserve">the </w:t>
      </w:r>
      <w:r w:rsidRPr="000A7123">
        <w:rPr>
          <w:rFonts w:ascii="Verdana" w:hAnsi="Verdana" w:cstheme="minorHAnsi"/>
          <w:b/>
          <w:sz w:val="24"/>
          <w:szCs w:val="24"/>
          <w:u w:val="single"/>
        </w:rPr>
        <w:t>Law / Rights of People with Mental Illness</w:t>
      </w:r>
    </w:p>
    <w:p w:rsidR="0009138C" w:rsidRPr="000A7123" w:rsidRDefault="0009138C" w:rsidP="0009138C">
      <w:pPr>
        <w:pStyle w:val="NoSpacing"/>
        <w:rPr>
          <w:rFonts w:ascii="Verdana" w:hAnsi="Verdana" w:cstheme="minorHAnsi"/>
          <w:b/>
          <w:sz w:val="24"/>
          <w:szCs w:val="24"/>
          <w:u w:val="single"/>
        </w:rPr>
      </w:pPr>
    </w:p>
    <w:p w:rsidR="0009138C" w:rsidRDefault="0009138C" w:rsidP="0009138C">
      <w:pPr>
        <w:pStyle w:val="ListParagraph"/>
        <w:numPr>
          <w:ilvl w:val="0"/>
          <w:numId w:val="1"/>
        </w:numPr>
        <w:rPr>
          <w:rFonts w:ascii="Verdana" w:hAnsi="Verdana" w:cstheme="minorHAnsi"/>
          <w:sz w:val="24"/>
          <w:szCs w:val="24"/>
          <w:u w:val="single"/>
        </w:rPr>
      </w:pPr>
      <w:r w:rsidRPr="000A7123">
        <w:rPr>
          <w:rFonts w:ascii="Verdana" w:hAnsi="Verdana" w:cstheme="minorHAnsi"/>
          <w:sz w:val="24"/>
          <w:szCs w:val="24"/>
          <w:u w:val="single"/>
        </w:rPr>
        <w:t>19</w:t>
      </w:r>
      <w:r w:rsidRPr="000A7123">
        <w:rPr>
          <w:rFonts w:ascii="Verdana" w:hAnsi="Verdana" w:cstheme="minorHAnsi"/>
          <w:sz w:val="24"/>
          <w:szCs w:val="24"/>
          <w:u w:val="single"/>
          <w:vertAlign w:val="superscript"/>
        </w:rPr>
        <w:t>th</w:t>
      </w:r>
      <w:r w:rsidRPr="000A7123">
        <w:rPr>
          <w:rFonts w:ascii="Verdana" w:hAnsi="Verdana" w:cstheme="minorHAnsi"/>
          <w:sz w:val="24"/>
          <w:szCs w:val="24"/>
          <w:u w:val="single"/>
        </w:rPr>
        <w:t xml:space="preserve"> Century - Birth of Asylums </w:t>
      </w:r>
    </w:p>
    <w:p w:rsidR="00DD430C" w:rsidRPr="00DD430C" w:rsidRDefault="00DD430C" w:rsidP="0009138C">
      <w:pPr>
        <w:pStyle w:val="ListParagraph"/>
        <w:numPr>
          <w:ilvl w:val="1"/>
          <w:numId w:val="1"/>
        </w:numPr>
        <w:rPr>
          <w:rFonts w:ascii="Verdana" w:hAnsi="Verdana" w:cstheme="minorHAnsi"/>
          <w:sz w:val="24"/>
          <w:szCs w:val="24"/>
          <w:u w:val="single"/>
        </w:rPr>
      </w:pPr>
      <w:r w:rsidRPr="00DD430C">
        <w:rPr>
          <w:rFonts w:ascii="Verdana" w:hAnsi="Verdana" w:cstheme="minorHAnsi"/>
          <w:sz w:val="24"/>
          <w:szCs w:val="24"/>
        </w:rPr>
        <w:t>Prior to institutions: family, street, jail</w:t>
      </w:r>
    </w:p>
    <w:p w:rsidR="00DD430C" w:rsidRPr="00DD430C" w:rsidRDefault="00DD430C" w:rsidP="0009138C">
      <w:pPr>
        <w:pStyle w:val="ListParagraph"/>
        <w:numPr>
          <w:ilvl w:val="1"/>
          <w:numId w:val="1"/>
        </w:numPr>
        <w:rPr>
          <w:rFonts w:ascii="Verdana" w:hAnsi="Verdana" w:cstheme="minorHAnsi"/>
          <w:sz w:val="24"/>
          <w:szCs w:val="24"/>
          <w:u w:val="single"/>
        </w:rPr>
      </w:pPr>
      <w:r w:rsidRPr="00DD430C">
        <w:rPr>
          <w:rFonts w:ascii="Verdana" w:hAnsi="Verdana" w:cstheme="minorHAnsi"/>
          <w:sz w:val="24"/>
          <w:szCs w:val="24"/>
        </w:rPr>
        <w:t>No effective medications</w:t>
      </w:r>
    </w:p>
    <w:p w:rsidR="00303FAD" w:rsidRPr="00A813BD" w:rsidRDefault="00376054" w:rsidP="00303FAD">
      <w:pPr>
        <w:pStyle w:val="ListParagraph"/>
        <w:numPr>
          <w:ilvl w:val="1"/>
          <w:numId w:val="1"/>
        </w:numPr>
        <w:rPr>
          <w:rFonts w:ascii="Verdana" w:hAnsi="Verdana" w:cstheme="minorHAnsi"/>
          <w:sz w:val="24"/>
          <w:szCs w:val="24"/>
        </w:rPr>
      </w:pPr>
      <w:r>
        <w:rPr>
          <w:rFonts w:ascii="Verdana" w:hAnsi="Verdana" w:cstheme="minorHAnsi"/>
          <w:sz w:val="24"/>
          <w:szCs w:val="24"/>
        </w:rPr>
        <w:t>P</w:t>
      </w:r>
      <w:r w:rsidR="00303FAD" w:rsidRPr="00A813BD">
        <w:rPr>
          <w:rFonts w:ascii="Verdana" w:hAnsi="Verdana" w:cstheme="minorHAnsi"/>
          <w:sz w:val="24"/>
          <w:szCs w:val="24"/>
        </w:rPr>
        <w:t>hilosophy of moral treatment within an institution (therapeutically structured environment)</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 xml:space="preserve">Bull St. </w:t>
      </w:r>
      <w:r>
        <w:rPr>
          <w:rFonts w:ascii="Verdana" w:hAnsi="Verdana" w:cstheme="minorHAnsi"/>
          <w:sz w:val="24"/>
          <w:szCs w:val="24"/>
        </w:rPr>
        <w:t xml:space="preserve">- </w:t>
      </w:r>
      <w:r w:rsidRPr="00A813BD">
        <w:rPr>
          <w:rFonts w:ascii="Verdana" w:hAnsi="Verdana" w:cstheme="minorHAnsi"/>
          <w:sz w:val="24"/>
          <w:szCs w:val="24"/>
        </w:rPr>
        <w:t>1828 first patient admitted</w:t>
      </w:r>
    </w:p>
    <w:p w:rsidR="0009138C" w:rsidRPr="000A7123" w:rsidRDefault="0009138C" w:rsidP="0009138C">
      <w:pPr>
        <w:pStyle w:val="ListParagraph"/>
        <w:ind w:left="1440"/>
        <w:rPr>
          <w:rFonts w:ascii="Verdana" w:hAnsi="Verdana" w:cstheme="minorHAnsi"/>
          <w:sz w:val="24"/>
          <w:szCs w:val="24"/>
        </w:rPr>
      </w:pPr>
    </w:p>
    <w:p w:rsidR="0009138C" w:rsidRDefault="0009138C" w:rsidP="0009138C">
      <w:pPr>
        <w:pStyle w:val="ListParagraph"/>
        <w:numPr>
          <w:ilvl w:val="0"/>
          <w:numId w:val="1"/>
        </w:numPr>
        <w:rPr>
          <w:rFonts w:ascii="Verdana" w:hAnsi="Verdana" w:cstheme="minorHAnsi"/>
          <w:sz w:val="24"/>
          <w:szCs w:val="24"/>
          <w:u w:val="single"/>
        </w:rPr>
      </w:pPr>
      <w:r w:rsidRPr="000A7123">
        <w:rPr>
          <w:rFonts w:ascii="Verdana" w:hAnsi="Verdana" w:cstheme="minorHAnsi"/>
          <w:sz w:val="24"/>
          <w:szCs w:val="24"/>
          <w:u w:val="single"/>
        </w:rPr>
        <w:t xml:space="preserve">Civil Rights Era (1960’s – 70’s) </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Geraldo Rivera, new meds and de-institutionalization</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Supreme Court</w:t>
      </w:r>
      <w:r>
        <w:rPr>
          <w:rFonts w:ascii="Verdana" w:hAnsi="Verdana" w:cstheme="minorHAnsi"/>
          <w:sz w:val="24"/>
          <w:szCs w:val="24"/>
        </w:rPr>
        <w:t xml:space="preserve"> – constitutional rights</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Community Mental Health Centers Act 1963</w:t>
      </w:r>
      <w:r w:rsidRPr="00A813BD">
        <w:rPr>
          <w:rFonts w:ascii="Verdana" w:hAnsi="Verdana" w:cstheme="minorHAnsi"/>
          <w:sz w:val="24"/>
          <w:szCs w:val="24"/>
          <w:lang w:val="en"/>
        </w:rPr>
        <w:t xml:space="preserve"> </w:t>
      </w:r>
    </w:p>
    <w:p w:rsidR="00303FAD" w:rsidRPr="00A813BD" w:rsidRDefault="00303FAD" w:rsidP="00303FAD">
      <w:pPr>
        <w:pStyle w:val="ListParagraph"/>
        <w:numPr>
          <w:ilvl w:val="2"/>
          <w:numId w:val="1"/>
        </w:numPr>
        <w:rPr>
          <w:rFonts w:ascii="Verdana" w:hAnsi="Verdana" w:cstheme="minorHAnsi"/>
          <w:sz w:val="24"/>
          <w:szCs w:val="24"/>
        </w:rPr>
      </w:pPr>
      <w:r w:rsidRPr="00A813BD">
        <w:rPr>
          <w:rFonts w:ascii="Verdana" w:hAnsi="Verdana" w:cstheme="minorHAnsi"/>
          <w:sz w:val="24"/>
          <w:szCs w:val="24"/>
          <w:lang w:val="en"/>
        </w:rPr>
        <w:t>federal funding for community mental health centers</w:t>
      </w:r>
    </w:p>
    <w:p w:rsidR="00303FAD" w:rsidRPr="00A813BD" w:rsidRDefault="00303FAD" w:rsidP="00303FAD">
      <w:pPr>
        <w:pStyle w:val="ListParagraph"/>
        <w:numPr>
          <w:ilvl w:val="2"/>
          <w:numId w:val="1"/>
        </w:numPr>
        <w:rPr>
          <w:rFonts w:ascii="Verdana" w:hAnsi="Verdana" w:cstheme="minorHAnsi"/>
          <w:sz w:val="24"/>
          <w:szCs w:val="24"/>
        </w:rPr>
      </w:pPr>
      <w:r w:rsidRPr="00A813BD">
        <w:rPr>
          <w:rFonts w:ascii="Verdana" w:hAnsi="Verdana" w:cstheme="minorHAnsi"/>
          <w:sz w:val="24"/>
          <w:szCs w:val="24"/>
          <w:lang w:val="en"/>
        </w:rPr>
        <w:t xml:space="preserve">John F. Kennedy’s </w:t>
      </w:r>
      <w:r w:rsidRPr="00A813BD">
        <w:rPr>
          <w:rFonts w:ascii="Verdana" w:hAnsi="Verdana" w:cstheme="minorHAnsi"/>
          <w:sz w:val="24"/>
          <w:szCs w:val="24"/>
          <w:u w:val="single"/>
          <w:lang w:val="en"/>
        </w:rPr>
        <w:t>New Frontier</w:t>
      </w:r>
      <w:r w:rsidRPr="00A813BD">
        <w:rPr>
          <w:rFonts w:ascii="Verdana" w:hAnsi="Verdana" w:cstheme="minorHAnsi"/>
          <w:sz w:val="24"/>
          <w:szCs w:val="24"/>
        </w:rPr>
        <w:t xml:space="preserve"> </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1975 first SC commitment laws with due process safeguards</w:t>
      </w:r>
    </w:p>
    <w:p w:rsidR="0009138C" w:rsidRPr="000A7123" w:rsidRDefault="0009138C" w:rsidP="0009138C">
      <w:pPr>
        <w:pStyle w:val="ListParagraph"/>
        <w:ind w:left="1440"/>
        <w:rPr>
          <w:rFonts w:ascii="Verdana" w:hAnsi="Verdana" w:cstheme="minorHAnsi"/>
          <w:sz w:val="24"/>
          <w:szCs w:val="24"/>
        </w:rPr>
      </w:pPr>
    </w:p>
    <w:p w:rsidR="0009138C" w:rsidRPr="000A7123" w:rsidRDefault="0009138C" w:rsidP="0009138C">
      <w:pPr>
        <w:pStyle w:val="ListParagraph"/>
        <w:numPr>
          <w:ilvl w:val="0"/>
          <w:numId w:val="1"/>
        </w:numPr>
        <w:rPr>
          <w:rFonts w:ascii="Verdana" w:hAnsi="Verdana" w:cstheme="minorHAnsi"/>
          <w:sz w:val="24"/>
          <w:szCs w:val="24"/>
          <w:u w:val="single"/>
        </w:rPr>
      </w:pPr>
      <w:r>
        <w:rPr>
          <w:rFonts w:ascii="Verdana" w:hAnsi="Verdana" w:cstheme="minorHAnsi"/>
          <w:sz w:val="24"/>
          <w:szCs w:val="24"/>
          <w:u w:val="single"/>
        </w:rPr>
        <w:t>1980 to p</w:t>
      </w:r>
      <w:r w:rsidRPr="000A7123">
        <w:rPr>
          <w:rFonts w:ascii="Verdana" w:hAnsi="Verdana" w:cstheme="minorHAnsi"/>
          <w:sz w:val="24"/>
          <w:szCs w:val="24"/>
          <w:u w:val="single"/>
        </w:rPr>
        <w:t>resent-</w:t>
      </w:r>
      <w:r>
        <w:rPr>
          <w:rFonts w:ascii="Verdana" w:hAnsi="Verdana" w:cstheme="minorHAnsi"/>
          <w:sz w:val="24"/>
          <w:szCs w:val="24"/>
          <w:u w:val="single"/>
        </w:rPr>
        <w:t xml:space="preserve"> </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1980 CRIPA (Civil Rights of Institutionalized Persons Act)</w:t>
      </w:r>
    </w:p>
    <w:p w:rsidR="00303FAD" w:rsidRPr="00A813BD" w:rsidRDefault="00303FAD" w:rsidP="00303FAD">
      <w:pPr>
        <w:pStyle w:val="ListParagraph"/>
        <w:numPr>
          <w:ilvl w:val="2"/>
          <w:numId w:val="1"/>
        </w:numPr>
        <w:rPr>
          <w:rFonts w:ascii="Verdana" w:hAnsi="Verdana" w:cstheme="minorHAnsi"/>
          <w:sz w:val="24"/>
          <w:szCs w:val="24"/>
        </w:rPr>
      </w:pPr>
      <w:r w:rsidRPr="00A813BD">
        <w:rPr>
          <w:rFonts w:ascii="Verdana" w:hAnsi="Verdana" w:cstheme="minorHAnsi"/>
          <w:sz w:val="24"/>
          <w:szCs w:val="24"/>
        </w:rPr>
        <w:t xml:space="preserve">authorizes U.S. Justice Department to initiate actions </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 xml:space="preserve">1986  PAIMI (Protection &amp; Advocacy for Mentally Ill Individuals Act) </w:t>
      </w:r>
    </w:p>
    <w:p w:rsidR="00303FAD" w:rsidRPr="00A813BD" w:rsidRDefault="00303FAD" w:rsidP="00303FAD">
      <w:pPr>
        <w:pStyle w:val="ListParagraph"/>
        <w:numPr>
          <w:ilvl w:val="2"/>
          <w:numId w:val="1"/>
        </w:numPr>
        <w:rPr>
          <w:rFonts w:ascii="Verdana" w:hAnsi="Verdana" w:cstheme="minorHAnsi"/>
          <w:sz w:val="24"/>
          <w:szCs w:val="24"/>
        </w:rPr>
      </w:pPr>
      <w:r w:rsidRPr="00A813BD">
        <w:rPr>
          <w:rFonts w:ascii="Verdana" w:hAnsi="Verdana" w:cstheme="minorHAnsi"/>
          <w:sz w:val="24"/>
          <w:szCs w:val="24"/>
        </w:rPr>
        <w:t>one in each state -external to the service delivery system</w:t>
      </w:r>
    </w:p>
    <w:p w:rsidR="00303FAD" w:rsidRPr="00A813BD" w:rsidRDefault="00303FAD" w:rsidP="00303FAD">
      <w:pPr>
        <w:pStyle w:val="ListParagraph"/>
        <w:numPr>
          <w:ilvl w:val="1"/>
          <w:numId w:val="1"/>
        </w:numPr>
        <w:rPr>
          <w:rFonts w:ascii="Verdana" w:hAnsi="Verdana" w:cstheme="minorHAnsi"/>
          <w:sz w:val="24"/>
          <w:szCs w:val="24"/>
        </w:rPr>
      </w:pPr>
      <w:r w:rsidRPr="00A813BD">
        <w:rPr>
          <w:rFonts w:ascii="Verdana" w:hAnsi="Verdana" w:cstheme="minorHAnsi"/>
          <w:sz w:val="24"/>
          <w:szCs w:val="24"/>
        </w:rPr>
        <w:t xml:space="preserve">1991 SC Code Ann. </w:t>
      </w:r>
      <w:r>
        <w:rPr>
          <w:rFonts w:ascii="Verdana" w:hAnsi="Verdana" w:cstheme="minorHAnsi"/>
          <w:sz w:val="24"/>
          <w:szCs w:val="24"/>
        </w:rPr>
        <w:t xml:space="preserve">§ </w:t>
      </w:r>
      <w:r w:rsidRPr="00A813BD">
        <w:rPr>
          <w:rFonts w:ascii="Verdana" w:hAnsi="Verdana" w:cstheme="minorHAnsi"/>
          <w:sz w:val="24"/>
          <w:szCs w:val="24"/>
        </w:rPr>
        <w:t>44</w:t>
      </w:r>
      <w:r w:rsidRPr="00A813BD">
        <w:rPr>
          <w:rFonts w:ascii="Verdana" w:hAnsi="Verdana" w:cstheme="minorHAnsi"/>
          <w:sz w:val="24"/>
          <w:szCs w:val="24"/>
        </w:rPr>
        <w:noBreakHyphen/>
        <w:t>22</w:t>
      </w:r>
      <w:r w:rsidRPr="00A813BD">
        <w:rPr>
          <w:rFonts w:ascii="Verdana" w:hAnsi="Verdana" w:cstheme="minorHAnsi"/>
          <w:sz w:val="24"/>
          <w:szCs w:val="24"/>
        </w:rPr>
        <w:noBreakHyphen/>
        <w:t>10 et.al. (Rights of Mental Health Patients)</w:t>
      </w:r>
    </w:p>
    <w:p w:rsidR="00303FAD" w:rsidRPr="00A813BD" w:rsidRDefault="00303FAD" w:rsidP="00303FAD">
      <w:pPr>
        <w:pStyle w:val="ListParagraph"/>
        <w:numPr>
          <w:ilvl w:val="2"/>
          <w:numId w:val="1"/>
        </w:numPr>
        <w:rPr>
          <w:rFonts w:ascii="Verdana" w:hAnsi="Verdana" w:cstheme="minorHAnsi"/>
          <w:sz w:val="24"/>
          <w:szCs w:val="24"/>
          <w:u w:val="single"/>
        </w:rPr>
      </w:pPr>
      <w:r w:rsidRPr="00A813BD">
        <w:rPr>
          <w:rFonts w:ascii="Verdana" w:hAnsi="Verdana" w:cstheme="minorHAnsi"/>
          <w:sz w:val="24"/>
          <w:szCs w:val="24"/>
        </w:rPr>
        <w:t>revision to existing law providing more scope and detail</w:t>
      </w:r>
    </w:p>
    <w:p w:rsidR="0009138C" w:rsidRDefault="00DA00B8" w:rsidP="0009138C">
      <w:pPr>
        <w:pStyle w:val="ListParagraph"/>
        <w:numPr>
          <w:ilvl w:val="1"/>
          <w:numId w:val="1"/>
        </w:numPr>
        <w:rPr>
          <w:rFonts w:ascii="Verdana" w:hAnsi="Verdana" w:cstheme="minorHAnsi"/>
          <w:sz w:val="24"/>
          <w:szCs w:val="24"/>
        </w:rPr>
      </w:pPr>
      <w:r>
        <w:rPr>
          <w:rFonts w:ascii="Verdana" w:hAnsi="Verdana" w:cstheme="minorHAnsi"/>
          <w:sz w:val="24"/>
          <w:szCs w:val="24"/>
        </w:rPr>
        <w:t>accreditation</w:t>
      </w:r>
      <w:r w:rsidR="0009138C">
        <w:rPr>
          <w:rFonts w:ascii="Verdana" w:hAnsi="Verdana" w:cstheme="minorHAnsi"/>
          <w:sz w:val="24"/>
          <w:szCs w:val="24"/>
        </w:rPr>
        <w:t xml:space="preserve"> bodies</w:t>
      </w:r>
    </w:p>
    <w:p w:rsidR="00303FAD" w:rsidRDefault="00303FAD">
      <w:pPr>
        <w:rPr>
          <w:rFonts w:ascii="Verdana" w:hAnsi="Verdana" w:cstheme="minorHAnsi"/>
          <w:b/>
          <w:sz w:val="24"/>
          <w:szCs w:val="24"/>
          <w:u w:val="single"/>
        </w:rPr>
      </w:pPr>
      <w:r>
        <w:rPr>
          <w:rFonts w:ascii="Verdana" w:hAnsi="Verdana" w:cstheme="minorHAnsi"/>
          <w:b/>
          <w:sz w:val="24"/>
          <w:szCs w:val="24"/>
          <w:u w:val="single"/>
        </w:rPr>
        <w:br w:type="page"/>
      </w:r>
    </w:p>
    <w:p w:rsidR="0009138C" w:rsidRDefault="0009138C" w:rsidP="00815552">
      <w:pPr>
        <w:pStyle w:val="NoSpacing"/>
        <w:rPr>
          <w:rFonts w:ascii="Verdana" w:hAnsi="Verdana" w:cstheme="minorHAnsi"/>
          <w:b/>
          <w:sz w:val="24"/>
          <w:szCs w:val="24"/>
          <w:u w:val="single"/>
        </w:rPr>
      </w:pPr>
    </w:p>
    <w:p w:rsidR="00815552" w:rsidRPr="000A7123" w:rsidRDefault="0009138C" w:rsidP="0009138C">
      <w:pPr>
        <w:pStyle w:val="NoSpacing"/>
        <w:jc w:val="center"/>
        <w:rPr>
          <w:rFonts w:ascii="Verdana" w:hAnsi="Verdana" w:cstheme="minorHAnsi"/>
          <w:b/>
          <w:sz w:val="24"/>
          <w:szCs w:val="24"/>
          <w:u w:val="single"/>
        </w:rPr>
      </w:pPr>
      <w:r>
        <w:rPr>
          <w:rFonts w:ascii="Verdana" w:hAnsi="Verdana" w:cstheme="minorHAnsi"/>
          <w:b/>
          <w:sz w:val="24"/>
          <w:szCs w:val="24"/>
          <w:u w:val="single"/>
        </w:rPr>
        <w:t xml:space="preserve">Today’s Legal Landscape: </w:t>
      </w:r>
      <w:r w:rsidR="00815552" w:rsidRPr="000A7123">
        <w:rPr>
          <w:rFonts w:ascii="Verdana" w:hAnsi="Verdana" w:cstheme="minorHAnsi"/>
          <w:b/>
          <w:sz w:val="24"/>
          <w:szCs w:val="24"/>
          <w:u w:val="single"/>
        </w:rPr>
        <w:t>Sources of the Law</w:t>
      </w:r>
    </w:p>
    <w:p w:rsidR="00815552" w:rsidRPr="000A7123" w:rsidRDefault="00815552" w:rsidP="00815552">
      <w:pPr>
        <w:pStyle w:val="NoSpacing"/>
        <w:rPr>
          <w:rFonts w:ascii="Verdana" w:hAnsi="Verdana" w:cstheme="minorHAnsi"/>
          <w:b/>
          <w:sz w:val="24"/>
          <w:szCs w:val="24"/>
          <w:u w:val="single"/>
        </w:rPr>
      </w:pPr>
    </w:p>
    <w:p w:rsidR="00815552" w:rsidRPr="00D514F5" w:rsidRDefault="00815552" w:rsidP="00815552">
      <w:pPr>
        <w:pStyle w:val="Default"/>
        <w:numPr>
          <w:ilvl w:val="0"/>
          <w:numId w:val="3"/>
        </w:numPr>
        <w:rPr>
          <w:rFonts w:ascii="Verdana" w:hAnsi="Verdana" w:cstheme="minorHAnsi"/>
          <w:b/>
          <w:u w:val="single"/>
        </w:rPr>
      </w:pPr>
      <w:r w:rsidRPr="00D514F5">
        <w:rPr>
          <w:rFonts w:ascii="Verdana" w:hAnsi="Verdana" w:cstheme="minorHAnsi"/>
          <w:u w:val="single"/>
        </w:rPr>
        <w:t>United States Constitution</w:t>
      </w:r>
    </w:p>
    <w:p w:rsidR="00D514F5" w:rsidRPr="000A7123" w:rsidRDefault="00D514F5" w:rsidP="00D514F5">
      <w:pPr>
        <w:pStyle w:val="Default"/>
        <w:ind w:left="720"/>
        <w:rPr>
          <w:rFonts w:ascii="Verdana" w:hAnsi="Verdana" w:cstheme="minorHAnsi"/>
          <w:b/>
        </w:rPr>
      </w:pPr>
    </w:p>
    <w:p w:rsidR="00D514F5" w:rsidRPr="00D514F5" w:rsidRDefault="00815552" w:rsidP="00D514F5">
      <w:pPr>
        <w:pStyle w:val="Default"/>
        <w:numPr>
          <w:ilvl w:val="0"/>
          <w:numId w:val="3"/>
        </w:numPr>
        <w:rPr>
          <w:rFonts w:ascii="Verdana" w:hAnsi="Verdana" w:cstheme="minorHAnsi"/>
          <w:b/>
          <w:u w:val="single"/>
        </w:rPr>
      </w:pPr>
      <w:r w:rsidRPr="00D514F5">
        <w:rPr>
          <w:rFonts w:ascii="Verdana" w:hAnsi="Verdana" w:cstheme="minorHAnsi"/>
          <w:u w:val="single"/>
        </w:rPr>
        <w:t>Federal laws and regulations</w:t>
      </w:r>
      <w:r w:rsidR="00DD430C">
        <w:rPr>
          <w:rStyle w:val="FootnoteReference"/>
          <w:rFonts w:ascii="Verdana" w:hAnsi="Verdana" w:cstheme="minorHAnsi"/>
          <w:u w:val="single"/>
        </w:rPr>
        <w:footnoteReference w:id="2"/>
      </w:r>
    </w:p>
    <w:p w:rsidR="005C66BB" w:rsidRPr="000A7123" w:rsidRDefault="005C66BB" w:rsidP="00D514F5">
      <w:pPr>
        <w:pStyle w:val="Default"/>
        <w:ind w:left="1440"/>
        <w:rPr>
          <w:rFonts w:ascii="Verdana" w:hAnsi="Verdana" w:cstheme="minorHAnsi"/>
          <w:b/>
        </w:rPr>
      </w:pPr>
    </w:p>
    <w:p w:rsidR="00D514F5" w:rsidRPr="00303FAD" w:rsidRDefault="005C66BB" w:rsidP="000844FD">
      <w:pPr>
        <w:pStyle w:val="ListParagraph"/>
        <w:numPr>
          <w:ilvl w:val="1"/>
          <w:numId w:val="3"/>
        </w:numPr>
        <w:autoSpaceDE w:val="0"/>
        <w:autoSpaceDN w:val="0"/>
        <w:adjustRightInd w:val="0"/>
        <w:spacing w:after="0" w:line="240" w:lineRule="auto"/>
        <w:rPr>
          <w:rFonts w:ascii="Verdana" w:hAnsi="Verdana" w:cstheme="minorHAnsi"/>
          <w:b/>
        </w:rPr>
      </w:pPr>
      <w:r w:rsidRPr="000844FD">
        <w:rPr>
          <w:rFonts w:ascii="Verdana" w:hAnsi="Verdana" w:cs="Times New Roman"/>
          <w:bCs/>
          <w:sz w:val="24"/>
          <w:szCs w:val="24"/>
          <w:u w:val="single"/>
        </w:rPr>
        <w:t>Section 504 of the Rehabilitation Act of 1973</w:t>
      </w:r>
      <w:r w:rsidR="00D514F5" w:rsidRPr="000844FD">
        <w:rPr>
          <w:rFonts w:ascii="Verdana" w:hAnsi="Verdana" w:cs="Times New Roman"/>
          <w:bCs/>
          <w:sz w:val="24"/>
          <w:szCs w:val="24"/>
          <w:u w:val="single"/>
        </w:rPr>
        <w:t xml:space="preserve">, </w:t>
      </w:r>
      <w:r w:rsidR="00CF62C6" w:rsidRPr="000844FD">
        <w:rPr>
          <w:rFonts w:ascii="Verdana" w:hAnsi="Verdana" w:cs="Times New Roman"/>
          <w:bCs/>
          <w:sz w:val="24"/>
          <w:szCs w:val="24"/>
          <w:u w:val="single"/>
        </w:rPr>
        <w:t>29 U</w:t>
      </w:r>
      <w:r w:rsidR="0051696A" w:rsidRPr="000844FD">
        <w:rPr>
          <w:rFonts w:ascii="Verdana" w:hAnsi="Verdana" w:cs="Times New Roman"/>
          <w:bCs/>
          <w:sz w:val="24"/>
          <w:szCs w:val="24"/>
          <w:u w:val="single"/>
        </w:rPr>
        <w:t>.</w:t>
      </w:r>
      <w:r w:rsidR="00CF62C6" w:rsidRPr="000844FD">
        <w:rPr>
          <w:rFonts w:ascii="Verdana" w:hAnsi="Verdana" w:cs="Times New Roman"/>
          <w:bCs/>
          <w:sz w:val="24"/>
          <w:szCs w:val="24"/>
          <w:u w:val="single"/>
        </w:rPr>
        <w:t>S</w:t>
      </w:r>
      <w:r w:rsidR="0051696A" w:rsidRPr="000844FD">
        <w:rPr>
          <w:rFonts w:ascii="Verdana" w:hAnsi="Verdana" w:cs="Times New Roman"/>
          <w:bCs/>
          <w:sz w:val="24"/>
          <w:szCs w:val="24"/>
          <w:u w:val="single"/>
        </w:rPr>
        <w:t>.</w:t>
      </w:r>
      <w:r w:rsidR="00CF62C6" w:rsidRPr="000844FD">
        <w:rPr>
          <w:rFonts w:ascii="Verdana" w:hAnsi="Verdana" w:cs="Times New Roman"/>
          <w:bCs/>
          <w:sz w:val="24"/>
          <w:szCs w:val="24"/>
          <w:u w:val="single"/>
        </w:rPr>
        <w:t>C</w:t>
      </w:r>
      <w:r w:rsidR="009D0A8D">
        <w:rPr>
          <w:rFonts w:ascii="Verdana" w:hAnsi="Verdana" w:cs="Times New Roman"/>
          <w:bCs/>
          <w:sz w:val="24"/>
          <w:szCs w:val="24"/>
          <w:u w:val="single"/>
        </w:rPr>
        <w:t>.</w:t>
      </w:r>
      <w:r w:rsidR="00CF62C6" w:rsidRPr="000844FD">
        <w:rPr>
          <w:rFonts w:ascii="Verdana" w:hAnsi="Verdana" w:cs="Times New Roman"/>
          <w:bCs/>
          <w:sz w:val="24"/>
          <w:szCs w:val="24"/>
          <w:u w:val="single"/>
        </w:rPr>
        <w:t xml:space="preserve"> </w:t>
      </w:r>
      <w:r w:rsidR="0051696A" w:rsidRPr="000844FD">
        <w:rPr>
          <w:rFonts w:ascii="Verdana" w:hAnsi="Verdana" w:cs="Courier New"/>
          <w:sz w:val="24"/>
          <w:szCs w:val="24"/>
          <w:u w:val="single"/>
        </w:rPr>
        <w:t xml:space="preserve">§ </w:t>
      </w:r>
      <w:r w:rsidR="00CF62C6" w:rsidRPr="000844FD">
        <w:rPr>
          <w:rFonts w:ascii="Verdana" w:hAnsi="Verdana" w:cs="Times New Roman"/>
          <w:bCs/>
          <w:sz w:val="24"/>
          <w:szCs w:val="24"/>
          <w:u w:val="single"/>
        </w:rPr>
        <w:t>701 et</w:t>
      </w:r>
      <w:r w:rsidR="00D514F5" w:rsidRPr="000844FD">
        <w:rPr>
          <w:rFonts w:ascii="Verdana" w:hAnsi="Verdana" w:cs="Times New Roman"/>
          <w:bCs/>
          <w:sz w:val="24"/>
          <w:szCs w:val="24"/>
          <w:u w:val="single"/>
        </w:rPr>
        <w:t>. s</w:t>
      </w:r>
      <w:r w:rsidR="00CF62C6" w:rsidRPr="000844FD">
        <w:rPr>
          <w:rFonts w:ascii="Verdana" w:hAnsi="Verdana" w:cs="Times New Roman"/>
          <w:bCs/>
          <w:sz w:val="24"/>
          <w:szCs w:val="24"/>
          <w:u w:val="single"/>
        </w:rPr>
        <w:t>eq.</w:t>
      </w:r>
      <w:r w:rsidR="00D514F5" w:rsidRPr="000844FD">
        <w:rPr>
          <w:rFonts w:ascii="Verdana" w:hAnsi="Verdana" w:cs="Times New Roman"/>
          <w:bCs/>
          <w:sz w:val="24"/>
          <w:szCs w:val="24"/>
        </w:rPr>
        <w:t xml:space="preserve">  </w:t>
      </w:r>
      <w:r w:rsidR="00BB574D" w:rsidRPr="00543188">
        <w:rPr>
          <w:rFonts w:ascii="Verdana" w:hAnsi="Verdana" w:cs="Times New Roman"/>
          <w:bCs/>
          <w:sz w:val="20"/>
          <w:szCs w:val="20"/>
        </w:rPr>
        <w:t>Section 504</w:t>
      </w:r>
      <w:r w:rsidRPr="00543188">
        <w:rPr>
          <w:rFonts w:ascii="Verdana" w:hAnsi="Verdana" w:cs="Times New Roman"/>
          <w:bCs/>
          <w:sz w:val="20"/>
          <w:szCs w:val="20"/>
        </w:rPr>
        <w:t xml:space="preserve"> protects qualified individuals from</w:t>
      </w:r>
      <w:r w:rsidR="00BB574D" w:rsidRPr="00543188">
        <w:rPr>
          <w:rFonts w:ascii="Verdana" w:hAnsi="Verdana" w:cs="Times New Roman"/>
          <w:bCs/>
          <w:sz w:val="20"/>
          <w:szCs w:val="20"/>
        </w:rPr>
        <w:t xml:space="preserve"> </w:t>
      </w:r>
      <w:r w:rsidRPr="00543188">
        <w:rPr>
          <w:rFonts w:ascii="Verdana" w:hAnsi="Verdana" w:cs="Times New Roman"/>
          <w:bCs/>
          <w:sz w:val="20"/>
          <w:szCs w:val="20"/>
        </w:rPr>
        <w:t>discrimination based on their disability</w:t>
      </w:r>
      <w:r w:rsidRPr="00543188">
        <w:rPr>
          <w:rFonts w:ascii="Verdana" w:hAnsi="Verdana" w:cs="Times New Roman"/>
          <w:sz w:val="20"/>
          <w:szCs w:val="20"/>
        </w:rPr>
        <w:t xml:space="preserve">. </w:t>
      </w:r>
      <w:r w:rsidR="00BB574D" w:rsidRPr="00543188">
        <w:rPr>
          <w:rFonts w:ascii="Verdana" w:hAnsi="Verdana" w:cs="Times New Roman"/>
          <w:sz w:val="20"/>
          <w:szCs w:val="20"/>
        </w:rPr>
        <w:t xml:space="preserve">It applies to </w:t>
      </w:r>
      <w:r w:rsidRPr="00543188">
        <w:rPr>
          <w:rFonts w:ascii="Verdana" w:hAnsi="Verdana" w:cs="Times New Roman"/>
          <w:sz w:val="20"/>
          <w:szCs w:val="20"/>
        </w:rPr>
        <w:t>employers</w:t>
      </w:r>
      <w:r w:rsidR="00BB574D" w:rsidRPr="00543188">
        <w:rPr>
          <w:rFonts w:ascii="Verdana" w:hAnsi="Verdana" w:cs="Times New Roman"/>
          <w:sz w:val="20"/>
          <w:szCs w:val="20"/>
        </w:rPr>
        <w:t xml:space="preserve"> </w:t>
      </w:r>
      <w:r w:rsidRPr="00543188">
        <w:rPr>
          <w:rFonts w:ascii="Verdana" w:hAnsi="Verdana" w:cs="Times New Roman"/>
          <w:sz w:val="20"/>
          <w:szCs w:val="20"/>
        </w:rPr>
        <w:t>and organizations that receive f</w:t>
      </w:r>
      <w:r w:rsidR="00BB574D" w:rsidRPr="00543188">
        <w:rPr>
          <w:rFonts w:ascii="Verdana" w:hAnsi="Verdana" w:cs="Times New Roman"/>
          <w:sz w:val="20"/>
          <w:szCs w:val="20"/>
        </w:rPr>
        <w:t>ederal funds such as</w:t>
      </w:r>
      <w:r w:rsidRPr="00543188">
        <w:rPr>
          <w:rFonts w:ascii="Verdana" w:hAnsi="Verdana" w:cs="Times New Roman"/>
          <w:sz w:val="20"/>
          <w:szCs w:val="20"/>
        </w:rPr>
        <w:t xml:space="preserve"> </w:t>
      </w:r>
      <w:r w:rsidR="00EF1B28" w:rsidRPr="00543188">
        <w:rPr>
          <w:rFonts w:ascii="Verdana" w:hAnsi="Verdana" w:cs="Times New Roman"/>
          <w:sz w:val="20"/>
          <w:szCs w:val="20"/>
        </w:rPr>
        <w:t>hospitals, nursing</w:t>
      </w:r>
      <w:r w:rsidRPr="00543188">
        <w:rPr>
          <w:rFonts w:ascii="Verdana" w:hAnsi="Verdana" w:cs="Times New Roman"/>
          <w:sz w:val="20"/>
          <w:szCs w:val="20"/>
        </w:rPr>
        <w:t xml:space="preserve"> homes, </w:t>
      </w:r>
      <w:r w:rsidR="00BB574D" w:rsidRPr="00543188">
        <w:rPr>
          <w:rFonts w:ascii="Verdana" w:hAnsi="Verdana" w:cs="Times New Roman"/>
          <w:sz w:val="20"/>
          <w:szCs w:val="20"/>
        </w:rPr>
        <w:t xml:space="preserve">and </w:t>
      </w:r>
      <w:r w:rsidRPr="00543188">
        <w:rPr>
          <w:rFonts w:ascii="Verdana" w:hAnsi="Verdana" w:cs="Times New Roman"/>
          <w:sz w:val="20"/>
          <w:szCs w:val="20"/>
        </w:rPr>
        <w:t xml:space="preserve">mental health </w:t>
      </w:r>
      <w:r w:rsidR="00EF1B28" w:rsidRPr="00543188">
        <w:rPr>
          <w:rFonts w:ascii="Verdana" w:hAnsi="Verdana" w:cs="Times New Roman"/>
          <w:sz w:val="20"/>
          <w:szCs w:val="20"/>
        </w:rPr>
        <w:t>centers</w:t>
      </w:r>
      <w:r w:rsidRPr="00543188">
        <w:rPr>
          <w:rFonts w:ascii="Verdana" w:hAnsi="Verdana" w:cs="Times New Roman"/>
          <w:sz w:val="20"/>
          <w:szCs w:val="20"/>
        </w:rPr>
        <w:t>.</w:t>
      </w:r>
      <w:r w:rsidR="00D514F5" w:rsidRPr="00543188">
        <w:rPr>
          <w:rFonts w:ascii="Verdana" w:hAnsi="Verdana" w:cs="Times New Roman"/>
          <w:sz w:val="20"/>
          <w:szCs w:val="20"/>
        </w:rPr>
        <w:t xml:space="preserve">  </w:t>
      </w:r>
      <w:r w:rsidRPr="00543188">
        <w:rPr>
          <w:rFonts w:ascii="Verdana" w:hAnsi="Verdana" w:cs="Times New Roman"/>
          <w:sz w:val="20"/>
          <w:szCs w:val="20"/>
        </w:rPr>
        <w:t>Section 504 forbids organizations</w:t>
      </w:r>
      <w:r w:rsidR="000844FD" w:rsidRPr="00543188">
        <w:rPr>
          <w:rFonts w:ascii="Verdana" w:hAnsi="Verdana" w:cs="Times New Roman"/>
          <w:sz w:val="20"/>
          <w:szCs w:val="20"/>
        </w:rPr>
        <w:t xml:space="preserve"> /</w:t>
      </w:r>
      <w:r w:rsidRPr="00543188">
        <w:rPr>
          <w:rFonts w:ascii="Verdana" w:hAnsi="Verdana" w:cs="Times New Roman"/>
          <w:sz w:val="20"/>
          <w:szCs w:val="20"/>
        </w:rPr>
        <w:t>employers from excluding or denying individuals with disabilities an</w:t>
      </w:r>
      <w:r w:rsidR="00D514F5" w:rsidRPr="00543188">
        <w:rPr>
          <w:rFonts w:ascii="Verdana" w:hAnsi="Verdana" w:cs="Times New Roman"/>
          <w:sz w:val="20"/>
          <w:szCs w:val="20"/>
        </w:rPr>
        <w:t xml:space="preserve"> </w:t>
      </w:r>
      <w:r w:rsidRPr="00543188">
        <w:rPr>
          <w:rFonts w:ascii="Verdana" w:hAnsi="Verdana" w:cs="Times New Roman"/>
          <w:sz w:val="20"/>
          <w:szCs w:val="20"/>
        </w:rPr>
        <w:t>equal opportunity to receive program benefits and services.</w:t>
      </w:r>
      <w:r w:rsidRPr="000844FD">
        <w:rPr>
          <w:rFonts w:ascii="Verdana" w:hAnsi="Verdana" w:cs="Times New Roman"/>
          <w:sz w:val="24"/>
          <w:szCs w:val="24"/>
        </w:rPr>
        <w:t xml:space="preserve"> </w:t>
      </w:r>
    </w:p>
    <w:p w:rsidR="00303FAD" w:rsidRDefault="00303FAD" w:rsidP="00303FAD">
      <w:pPr>
        <w:pStyle w:val="ListParagraph"/>
        <w:autoSpaceDE w:val="0"/>
        <w:autoSpaceDN w:val="0"/>
        <w:adjustRightInd w:val="0"/>
        <w:spacing w:after="0" w:line="240" w:lineRule="auto"/>
        <w:ind w:left="1440"/>
        <w:rPr>
          <w:rFonts w:ascii="Verdana" w:hAnsi="Verdana" w:cstheme="minorHAnsi"/>
          <w:b/>
        </w:rPr>
      </w:pPr>
    </w:p>
    <w:p w:rsidR="00A71C18" w:rsidRPr="000844FD" w:rsidRDefault="00A71C18" w:rsidP="00303FAD">
      <w:pPr>
        <w:pStyle w:val="ListParagraph"/>
        <w:autoSpaceDE w:val="0"/>
        <w:autoSpaceDN w:val="0"/>
        <w:adjustRightInd w:val="0"/>
        <w:spacing w:after="0" w:line="240" w:lineRule="auto"/>
        <w:ind w:left="1440"/>
        <w:rPr>
          <w:rFonts w:ascii="Verdana" w:hAnsi="Verdana" w:cstheme="minorHAnsi"/>
          <w:b/>
        </w:rPr>
      </w:pPr>
    </w:p>
    <w:p w:rsidR="00A71C18" w:rsidRPr="00A71C18" w:rsidRDefault="000844FD" w:rsidP="0051696A">
      <w:pPr>
        <w:pStyle w:val="Default"/>
        <w:numPr>
          <w:ilvl w:val="1"/>
          <w:numId w:val="3"/>
        </w:numPr>
        <w:rPr>
          <w:rFonts w:ascii="Verdana" w:hAnsi="Verdana" w:cstheme="minorHAnsi"/>
          <w:b/>
          <w:sz w:val="20"/>
          <w:szCs w:val="20"/>
        </w:rPr>
      </w:pPr>
      <w:r>
        <w:rPr>
          <w:rFonts w:ascii="Verdana" w:hAnsi="Verdana" w:cstheme="minorHAnsi"/>
          <w:u w:val="single"/>
        </w:rPr>
        <w:t xml:space="preserve">The </w:t>
      </w:r>
      <w:r w:rsidR="0051696A" w:rsidRPr="0051696A">
        <w:rPr>
          <w:rFonts w:ascii="Verdana" w:hAnsi="Verdana" w:cstheme="minorHAnsi"/>
          <w:u w:val="single"/>
        </w:rPr>
        <w:t>ADA (The Americans with Disabilities Act of 1990),</w:t>
      </w:r>
      <w:r w:rsidR="0051696A" w:rsidRPr="0051696A">
        <w:rPr>
          <w:rFonts w:ascii="Verdana" w:eastAsia="Times New Roman" w:hAnsi="Verdana" w:cs="Arial"/>
          <w:color w:val="232323"/>
          <w:u w:val="single"/>
        </w:rPr>
        <w:t xml:space="preserve"> </w:t>
      </w:r>
      <w:r w:rsidR="0051696A" w:rsidRPr="0051696A">
        <w:rPr>
          <w:rFonts w:ascii="Verdana" w:hAnsi="Verdana" w:cs="Arial"/>
          <w:color w:val="232323"/>
          <w:u w:val="single"/>
        </w:rPr>
        <w:t xml:space="preserve">42 U.S.C. </w:t>
      </w:r>
      <w:r w:rsidR="0051696A" w:rsidRPr="0051696A">
        <w:rPr>
          <w:rFonts w:ascii="Verdana" w:hAnsi="Verdana" w:cs="Courier New"/>
          <w:u w:val="single"/>
        </w:rPr>
        <w:t xml:space="preserve">§ </w:t>
      </w:r>
      <w:r w:rsidR="0051696A" w:rsidRPr="0051696A">
        <w:rPr>
          <w:rFonts w:ascii="Verdana" w:hAnsi="Verdana" w:cs="Arial"/>
          <w:color w:val="232323"/>
          <w:u w:val="single"/>
        </w:rPr>
        <w:t>12101 et. seq.</w:t>
      </w:r>
      <w:r w:rsidR="0051696A" w:rsidRPr="0051696A">
        <w:rPr>
          <w:rFonts w:ascii="Verdana" w:hAnsi="Verdana" w:cstheme="minorHAnsi"/>
        </w:rPr>
        <w:t xml:space="preserve"> </w:t>
      </w:r>
      <w:r w:rsidR="0051696A" w:rsidRPr="00543188">
        <w:rPr>
          <w:rFonts w:ascii="Verdana" w:hAnsi="Verdana" w:cstheme="minorBidi"/>
          <w:color w:val="auto"/>
          <w:sz w:val="20"/>
          <w:szCs w:val="20"/>
        </w:rPr>
        <w:t>The ADA prohibits discrimination for people with qualified disabilities in employment, state and local government services, public accommodations, commercial facilities, and transportation. The ADA expanded the standards of Section 504 to</w:t>
      </w:r>
      <w:r w:rsidR="0051696A" w:rsidRPr="00543188">
        <w:rPr>
          <w:rFonts w:ascii="Verdana" w:hAnsi="Verdana"/>
          <w:color w:val="auto"/>
          <w:sz w:val="20"/>
          <w:szCs w:val="20"/>
          <w:lang w:val="en"/>
        </w:rPr>
        <w:t xml:space="preserve"> private sector businesses and include</w:t>
      </w:r>
      <w:r w:rsidR="00DD430C">
        <w:rPr>
          <w:rFonts w:ascii="Verdana" w:hAnsi="Verdana"/>
          <w:color w:val="auto"/>
          <w:sz w:val="20"/>
          <w:szCs w:val="20"/>
          <w:lang w:val="en"/>
        </w:rPr>
        <w:t>s</w:t>
      </w:r>
      <w:r w:rsidR="0051696A" w:rsidRPr="00543188">
        <w:rPr>
          <w:rFonts w:ascii="Verdana" w:hAnsi="Verdana"/>
          <w:color w:val="auto"/>
          <w:sz w:val="20"/>
          <w:szCs w:val="20"/>
          <w:lang w:val="en"/>
        </w:rPr>
        <w:t xml:space="preserve"> standards for </w:t>
      </w:r>
      <w:r w:rsidR="00DA00B8" w:rsidRPr="00543188">
        <w:rPr>
          <w:rFonts w:ascii="Verdana" w:hAnsi="Verdana"/>
          <w:color w:val="auto"/>
          <w:sz w:val="20"/>
          <w:szCs w:val="20"/>
          <w:lang w:val="en"/>
        </w:rPr>
        <w:t>architecture</w:t>
      </w:r>
      <w:r w:rsidR="0051696A" w:rsidRPr="00543188">
        <w:rPr>
          <w:rFonts w:ascii="Verdana" w:hAnsi="Verdana"/>
          <w:color w:val="auto"/>
          <w:sz w:val="20"/>
          <w:szCs w:val="20"/>
          <w:lang w:val="en"/>
        </w:rPr>
        <w:t xml:space="preserve">, transportation, and </w:t>
      </w:r>
    </w:p>
    <w:p w:rsidR="00A71C18" w:rsidRPr="00A71C18" w:rsidRDefault="0051696A" w:rsidP="00A71C18">
      <w:pPr>
        <w:pStyle w:val="Default"/>
        <w:ind w:left="1440"/>
        <w:rPr>
          <w:rFonts w:ascii="Verdana" w:hAnsi="Verdana" w:cstheme="minorHAnsi"/>
          <w:b/>
          <w:sz w:val="20"/>
          <w:szCs w:val="20"/>
        </w:rPr>
      </w:pPr>
      <w:r w:rsidRPr="00543188">
        <w:rPr>
          <w:rFonts w:ascii="Verdana" w:hAnsi="Verdana"/>
          <w:color w:val="auto"/>
          <w:sz w:val="20"/>
          <w:szCs w:val="20"/>
          <w:lang w:val="en"/>
        </w:rPr>
        <w:t xml:space="preserve">communication. </w:t>
      </w:r>
    </w:p>
    <w:p w:rsidR="00303FAD" w:rsidRPr="00303FAD" w:rsidRDefault="00815552" w:rsidP="00303FAD">
      <w:pPr>
        <w:pStyle w:val="NormalWeb"/>
        <w:numPr>
          <w:ilvl w:val="1"/>
          <w:numId w:val="1"/>
        </w:numPr>
        <w:rPr>
          <w:rFonts w:ascii="Verdana" w:hAnsi="Verdana" w:cstheme="minorHAnsi"/>
          <w:color w:val="auto"/>
          <w:u w:val="single"/>
        </w:rPr>
      </w:pPr>
      <w:r w:rsidRPr="00384796">
        <w:rPr>
          <w:rFonts w:ascii="Verdana" w:hAnsi="Verdana" w:cstheme="minorHAnsi"/>
          <w:u w:val="single"/>
        </w:rPr>
        <w:t>CRIPA</w:t>
      </w:r>
      <w:r w:rsidR="00B71B98" w:rsidRPr="00384796">
        <w:rPr>
          <w:rFonts w:ascii="Verdana" w:hAnsi="Verdana" w:cstheme="minorHAnsi"/>
          <w:u w:val="single"/>
        </w:rPr>
        <w:t xml:space="preserve"> (Civil Rights of Institutionalized Persons Act</w:t>
      </w:r>
      <w:r w:rsidR="0051696A" w:rsidRPr="00384796">
        <w:rPr>
          <w:rFonts w:ascii="Verdana" w:hAnsi="Verdana" w:cstheme="minorHAnsi"/>
          <w:u w:val="single"/>
        </w:rPr>
        <w:t xml:space="preserve"> of</w:t>
      </w:r>
      <w:r w:rsidR="00B71B98" w:rsidRPr="00384796">
        <w:rPr>
          <w:rFonts w:ascii="Verdana" w:hAnsi="Verdana" w:cstheme="minorHAnsi"/>
          <w:u w:val="single"/>
        </w:rPr>
        <w:t xml:space="preserve"> </w:t>
      </w:r>
      <w:r w:rsidR="00A47498" w:rsidRPr="00384796">
        <w:rPr>
          <w:rFonts w:ascii="Verdana" w:hAnsi="Verdana"/>
          <w:color w:val="auto"/>
          <w:u w:val="single"/>
          <w:lang w:val="en"/>
        </w:rPr>
        <w:t>1980</w:t>
      </w:r>
      <w:r w:rsidR="0051696A" w:rsidRPr="00384796">
        <w:rPr>
          <w:rFonts w:ascii="Verdana" w:hAnsi="Verdana"/>
          <w:color w:val="auto"/>
          <w:u w:val="single"/>
          <w:lang w:val="en"/>
        </w:rPr>
        <w:t>)</w:t>
      </w:r>
      <w:r w:rsidR="00A47498" w:rsidRPr="00384796">
        <w:rPr>
          <w:rFonts w:ascii="Verdana" w:hAnsi="Verdana"/>
          <w:color w:val="auto"/>
          <w:u w:val="single"/>
          <w:lang w:val="en"/>
        </w:rPr>
        <w:t xml:space="preserve"> </w:t>
      </w:r>
      <w:r w:rsidR="00A47498" w:rsidRPr="00384796">
        <w:rPr>
          <w:rFonts w:ascii="Verdana" w:eastAsia="+mn-ea" w:hAnsi="Verdana" w:cs="+mn-cs"/>
          <w:color w:val="auto"/>
          <w:u w:val="single"/>
        </w:rPr>
        <w:t>42 U</w:t>
      </w:r>
      <w:r w:rsidR="009D0A8D" w:rsidRPr="00384796">
        <w:rPr>
          <w:rFonts w:ascii="Verdana" w:eastAsia="+mn-ea" w:hAnsi="Verdana" w:cs="+mn-cs"/>
          <w:color w:val="auto"/>
          <w:u w:val="single"/>
        </w:rPr>
        <w:t>.</w:t>
      </w:r>
      <w:r w:rsidR="00A47498" w:rsidRPr="00384796">
        <w:rPr>
          <w:rFonts w:ascii="Verdana" w:eastAsia="+mn-ea" w:hAnsi="Verdana" w:cs="+mn-cs"/>
          <w:color w:val="auto"/>
          <w:u w:val="single"/>
        </w:rPr>
        <w:t>S</w:t>
      </w:r>
      <w:r w:rsidR="009D0A8D" w:rsidRPr="00384796">
        <w:rPr>
          <w:rFonts w:ascii="Verdana" w:eastAsia="+mn-ea" w:hAnsi="Verdana" w:cs="+mn-cs"/>
          <w:color w:val="auto"/>
          <w:u w:val="single"/>
        </w:rPr>
        <w:t>.</w:t>
      </w:r>
      <w:r w:rsidR="00A47498" w:rsidRPr="00384796">
        <w:rPr>
          <w:rFonts w:ascii="Verdana" w:eastAsia="+mn-ea" w:hAnsi="Verdana" w:cs="+mn-cs"/>
          <w:color w:val="auto"/>
          <w:u w:val="single"/>
        </w:rPr>
        <w:t>C</w:t>
      </w:r>
      <w:r w:rsidR="009D0A8D" w:rsidRPr="00384796">
        <w:rPr>
          <w:rFonts w:ascii="Verdana" w:eastAsia="+mn-ea" w:hAnsi="Verdana" w:cs="+mn-cs"/>
          <w:color w:val="auto"/>
          <w:u w:val="single"/>
        </w:rPr>
        <w:t>.</w:t>
      </w:r>
      <w:r w:rsidR="00A47498" w:rsidRPr="00384796">
        <w:rPr>
          <w:rFonts w:ascii="Verdana" w:eastAsia="+mn-ea" w:hAnsi="Verdana" w:cs="+mn-cs"/>
          <w:color w:val="auto"/>
          <w:u w:val="single"/>
        </w:rPr>
        <w:t xml:space="preserve"> § 1997 et</w:t>
      </w:r>
      <w:r w:rsidR="009D0A8D" w:rsidRPr="00384796">
        <w:rPr>
          <w:rFonts w:ascii="Verdana" w:eastAsia="+mn-ea" w:hAnsi="Verdana" w:cs="+mn-cs"/>
          <w:color w:val="auto"/>
          <w:u w:val="single"/>
        </w:rPr>
        <w:t>.</w:t>
      </w:r>
      <w:r w:rsidR="00A47498" w:rsidRPr="00384796">
        <w:rPr>
          <w:rFonts w:ascii="Verdana" w:eastAsia="+mn-ea" w:hAnsi="Verdana" w:cs="+mn-cs"/>
          <w:color w:val="auto"/>
          <w:u w:val="single"/>
        </w:rPr>
        <w:t xml:space="preserve"> seq.</w:t>
      </w:r>
      <w:r w:rsidR="0051696A" w:rsidRPr="00384796">
        <w:rPr>
          <w:rFonts w:ascii="Verdana" w:eastAsia="+mn-ea" w:hAnsi="Verdana" w:cs="+mn-cs"/>
          <w:color w:val="auto"/>
        </w:rPr>
        <w:t xml:space="preserve">  </w:t>
      </w:r>
      <w:r w:rsidR="00DD430C" w:rsidRPr="00384796">
        <w:rPr>
          <w:rFonts w:ascii="Verdana" w:hAnsi="Verdana" w:cstheme="minorHAnsi"/>
          <w:color w:val="auto"/>
          <w:sz w:val="20"/>
          <w:szCs w:val="20"/>
        </w:rPr>
        <w:t>CRIPA a</w:t>
      </w:r>
      <w:r w:rsidR="0051696A" w:rsidRPr="00384796">
        <w:rPr>
          <w:rFonts w:ascii="Verdana" w:hAnsi="Verdana" w:cstheme="minorHAnsi"/>
          <w:color w:val="auto"/>
          <w:sz w:val="20"/>
          <w:szCs w:val="20"/>
        </w:rPr>
        <w:t xml:space="preserve">llows the US </w:t>
      </w:r>
      <w:r w:rsidR="00B71B98" w:rsidRPr="00384796">
        <w:rPr>
          <w:rFonts w:ascii="Verdana" w:hAnsi="Verdana" w:cstheme="minorHAnsi"/>
          <w:color w:val="auto"/>
          <w:sz w:val="20"/>
          <w:szCs w:val="20"/>
        </w:rPr>
        <w:t xml:space="preserve">Dept. of Justice </w:t>
      </w:r>
      <w:r w:rsidR="009D0A8D" w:rsidRPr="00384796">
        <w:rPr>
          <w:rFonts w:ascii="Verdana" w:hAnsi="Verdana" w:cstheme="minorHAnsi"/>
          <w:color w:val="auto"/>
          <w:sz w:val="20"/>
          <w:szCs w:val="20"/>
        </w:rPr>
        <w:t xml:space="preserve">(DOJ) </w:t>
      </w:r>
      <w:r w:rsidR="0051696A" w:rsidRPr="00384796">
        <w:rPr>
          <w:rFonts w:ascii="Verdana" w:hAnsi="Verdana" w:cstheme="minorHAnsi"/>
          <w:color w:val="auto"/>
          <w:sz w:val="20"/>
          <w:szCs w:val="20"/>
        </w:rPr>
        <w:t xml:space="preserve">to </w:t>
      </w:r>
      <w:r w:rsidR="00B71B98" w:rsidRPr="00384796">
        <w:rPr>
          <w:rFonts w:ascii="Verdana" w:hAnsi="Verdana" w:cstheme="minorHAnsi"/>
          <w:color w:val="auto"/>
          <w:sz w:val="20"/>
          <w:szCs w:val="20"/>
        </w:rPr>
        <w:t>investigat</w:t>
      </w:r>
      <w:r w:rsidR="0051696A" w:rsidRPr="00384796">
        <w:rPr>
          <w:rFonts w:ascii="Verdana" w:hAnsi="Verdana" w:cstheme="minorHAnsi"/>
          <w:color w:val="auto"/>
          <w:sz w:val="20"/>
          <w:szCs w:val="20"/>
        </w:rPr>
        <w:t xml:space="preserve">e </w:t>
      </w:r>
      <w:r w:rsidR="00B71B98" w:rsidRPr="00384796">
        <w:rPr>
          <w:rFonts w:ascii="Verdana" w:hAnsi="Verdana" w:cstheme="minorHAnsi"/>
          <w:color w:val="auto"/>
          <w:sz w:val="20"/>
          <w:szCs w:val="20"/>
        </w:rPr>
        <w:t xml:space="preserve">conditions of </w:t>
      </w:r>
      <w:r w:rsidR="0051696A" w:rsidRPr="00384796">
        <w:rPr>
          <w:rFonts w:ascii="Verdana" w:hAnsi="Verdana" w:cstheme="minorHAnsi"/>
          <w:color w:val="auto"/>
          <w:sz w:val="20"/>
          <w:szCs w:val="20"/>
        </w:rPr>
        <w:t xml:space="preserve">confinement for state/ locally owned jails, prisons, </w:t>
      </w:r>
      <w:r w:rsidR="00B71B98" w:rsidRPr="00384796">
        <w:rPr>
          <w:rFonts w:ascii="Verdana" w:hAnsi="Verdana" w:cstheme="minorHAnsi"/>
          <w:color w:val="auto"/>
          <w:sz w:val="20"/>
          <w:szCs w:val="20"/>
        </w:rPr>
        <w:t xml:space="preserve">nursing </w:t>
      </w:r>
      <w:r w:rsidR="00B71B98" w:rsidRPr="00384796">
        <w:rPr>
          <w:rFonts w:ascii="Verdana" w:hAnsi="Verdana" w:cstheme="minorHAnsi"/>
          <w:sz w:val="20"/>
          <w:szCs w:val="20"/>
        </w:rPr>
        <w:t>homes,</w:t>
      </w:r>
      <w:r w:rsidR="0051696A" w:rsidRPr="00384796">
        <w:rPr>
          <w:rFonts w:ascii="Verdana" w:hAnsi="Verdana" w:cstheme="minorHAnsi"/>
          <w:sz w:val="20"/>
          <w:szCs w:val="20"/>
        </w:rPr>
        <w:t xml:space="preserve"> and facilities for people with mental and developmental disab</w:t>
      </w:r>
      <w:r w:rsidR="009D0A8D" w:rsidRPr="00384796">
        <w:rPr>
          <w:rFonts w:ascii="Verdana" w:hAnsi="Verdana" w:cstheme="minorHAnsi"/>
          <w:sz w:val="20"/>
          <w:szCs w:val="20"/>
        </w:rPr>
        <w:t>i</w:t>
      </w:r>
      <w:r w:rsidR="0051696A" w:rsidRPr="00384796">
        <w:rPr>
          <w:rFonts w:ascii="Verdana" w:hAnsi="Verdana" w:cstheme="minorHAnsi"/>
          <w:sz w:val="20"/>
          <w:szCs w:val="20"/>
        </w:rPr>
        <w:t>li</w:t>
      </w:r>
      <w:r w:rsidR="009D0A8D" w:rsidRPr="00384796">
        <w:rPr>
          <w:rFonts w:ascii="Verdana" w:hAnsi="Verdana" w:cstheme="minorHAnsi"/>
          <w:sz w:val="20"/>
          <w:szCs w:val="20"/>
        </w:rPr>
        <w:t>t</w:t>
      </w:r>
      <w:r w:rsidR="0051696A" w:rsidRPr="00384796">
        <w:rPr>
          <w:rFonts w:ascii="Verdana" w:hAnsi="Verdana" w:cstheme="minorHAnsi"/>
          <w:sz w:val="20"/>
          <w:szCs w:val="20"/>
        </w:rPr>
        <w:t xml:space="preserve">ies.  The DOJ may ligate actions on </w:t>
      </w:r>
      <w:r w:rsidR="009D0A8D" w:rsidRPr="00384796">
        <w:rPr>
          <w:rFonts w:ascii="Verdana" w:hAnsi="Verdana" w:cstheme="minorHAnsi"/>
          <w:sz w:val="20"/>
          <w:szCs w:val="20"/>
        </w:rPr>
        <w:t>be</w:t>
      </w:r>
      <w:r w:rsidR="0051696A" w:rsidRPr="00384796">
        <w:rPr>
          <w:rFonts w:ascii="Verdana" w:hAnsi="Verdana" w:cstheme="minorHAnsi"/>
          <w:sz w:val="20"/>
          <w:szCs w:val="20"/>
        </w:rPr>
        <w:t xml:space="preserve">half of all </w:t>
      </w:r>
      <w:r w:rsidR="0051696A" w:rsidRPr="00384796">
        <w:rPr>
          <w:rFonts w:ascii="Verdana" w:hAnsi="Verdana" w:cstheme="minorHAnsi"/>
          <w:color w:val="auto"/>
          <w:sz w:val="20"/>
          <w:szCs w:val="20"/>
        </w:rPr>
        <w:t>re</w:t>
      </w:r>
      <w:r w:rsidR="009D0A8D" w:rsidRPr="00384796">
        <w:rPr>
          <w:rFonts w:ascii="Verdana" w:hAnsi="Verdana" w:cstheme="minorHAnsi"/>
          <w:color w:val="auto"/>
          <w:sz w:val="20"/>
          <w:szCs w:val="20"/>
        </w:rPr>
        <w:t>sid</w:t>
      </w:r>
      <w:r w:rsidR="0051696A" w:rsidRPr="00384796">
        <w:rPr>
          <w:rFonts w:ascii="Verdana" w:hAnsi="Verdana" w:cstheme="minorHAnsi"/>
          <w:color w:val="auto"/>
          <w:sz w:val="20"/>
          <w:szCs w:val="20"/>
        </w:rPr>
        <w:t xml:space="preserve">ents (not </w:t>
      </w:r>
      <w:r w:rsidR="00DA00B8" w:rsidRPr="00384796">
        <w:rPr>
          <w:rFonts w:ascii="Verdana" w:hAnsi="Verdana" w:cstheme="minorHAnsi"/>
          <w:color w:val="auto"/>
          <w:sz w:val="20"/>
          <w:szCs w:val="20"/>
        </w:rPr>
        <w:t>individuals</w:t>
      </w:r>
      <w:r w:rsidR="0051696A" w:rsidRPr="00384796">
        <w:rPr>
          <w:rFonts w:ascii="Verdana" w:hAnsi="Verdana" w:cstheme="minorHAnsi"/>
          <w:color w:val="auto"/>
          <w:sz w:val="20"/>
          <w:szCs w:val="20"/>
        </w:rPr>
        <w:t>) if it finds</w:t>
      </w:r>
      <w:r w:rsidR="00B71B98" w:rsidRPr="00384796">
        <w:rPr>
          <w:rFonts w:ascii="Verdana" w:hAnsi="Verdana" w:cstheme="minorHAnsi"/>
          <w:color w:val="auto"/>
          <w:sz w:val="20"/>
          <w:szCs w:val="20"/>
        </w:rPr>
        <w:t xml:space="preserve"> </w:t>
      </w:r>
      <w:r w:rsidR="0051696A" w:rsidRPr="00384796">
        <w:rPr>
          <w:rFonts w:ascii="Verdana" w:hAnsi="Verdana" w:cstheme="minorHAnsi"/>
          <w:color w:val="auto"/>
          <w:sz w:val="20"/>
          <w:szCs w:val="20"/>
        </w:rPr>
        <w:t>systemic rights violations.</w:t>
      </w:r>
      <w:r w:rsidR="00B71B98" w:rsidRPr="00384796">
        <w:rPr>
          <w:rFonts w:ascii="Verdana" w:hAnsi="Verdana" w:cstheme="minorHAnsi"/>
          <w:color w:val="auto"/>
        </w:rPr>
        <w:t xml:space="preserve"> </w:t>
      </w:r>
    </w:p>
    <w:p w:rsidR="00303FAD" w:rsidRPr="00303FAD" w:rsidRDefault="00303FAD" w:rsidP="00A71C18">
      <w:pPr>
        <w:pStyle w:val="NormalWeb"/>
        <w:ind w:left="1440"/>
        <w:rPr>
          <w:rFonts w:ascii="Verdana" w:hAnsi="Verdana" w:cstheme="minorHAnsi"/>
          <w:color w:val="auto"/>
          <w:u w:val="single"/>
        </w:rPr>
      </w:pPr>
    </w:p>
    <w:p w:rsidR="00543188" w:rsidRDefault="000844FD" w:rsidP="00DD430C">
      <w:pPr>
        <w:pStyle w:val="NormalWeb"/>
        <w:numPr>
          <w:ilvl w:val="1"/>
          <w:numId w:val="1"/>
        </w:numPr>
        <w:rPr>
          <w:rFonts w:ascii="Verdana" w:hAnsi="Verdana" w:cstheme="minorHAnsi"/>
          <w:color w:val="auto"/>
          <w:u w:val="single"/>
        </w:rPr>
      </w:pPr>
      <w:r w:rsidRPr="00384796">
        <w:rPr>
          <w:rFonts w:ascii="Verdana" w:hAnsi="Verdana" w:cstheme="minorHAnsi"/>
          <w:color w:val="auto"/>
          <w:u w:val="single"/>
        </w:rPr>
        <w:t>HIPAA (Health</w:t>
      </w:r>
      <w:r w:rsidRPr="00384796">
        <w:rPr>
          <w:rFonts w:ascii="Verdana" w:hAnsi="Verdana"/>
          <w:color w:val="auto"/>
          <w:u w:val="single"/>
        </w:rPr>
        <w:t xml:space="preserve"> Insurance Portability and Accountability Act of 1996),</w:t>
      </w:r>
      <w:r w:rsidRPr="00384796">
        <w:rPr>
          <w:rFonts w:ascii="Verdana" w:hAnsi="Verdana" w:cs="Courier New"/>
          <w:color w:val="auto"/>
          <w:u w:val="single"/>
        </w:rPr>
        <w:t xml:space="preserve"> 42 U</w:t>
      </w:r>
      <w:r w:rsidR="009D0A8D" w:rsidRPr="00384796">
        <w:rPr>
          <w:rFonts w:ascii="Verdana" w:hAnsi="Verdana" w:cs="Courier New"/>
          <w:color w:val="auto"/>
          <w:u w:val="single"/>
        </w:rPr>
        <w:t>.</w:t>
      </w:r>
      <w:r w:rsidRPr="00384796">
        <w:rPr>
          <w:rFonts w:ascii="Verdana" w:hAnsi="Verdana" w:cs="Courier New"/>
          <w:color w:val="auto"/>
          <w:u w:val="single"/>
        </w:rPr>
        <w:t>S</w:t>
      </w:r>
      <w:r w:rsidR="009D0A8D" w:rsidRPr="00384796">
        <w:rPr>
          <w:rFonts w:ascii="Verdana" w:hAnsi="Verdana" w:cs="Courier New"/>
          <w:color w:val="auto"/>
          <w:u w:val="single"/>
        </w:rPr>
        <w:t>.</w:t>
      </w:r>
      <w:r w:rsidRPr="00384796">
        <w:rPr>
          <w:rFonts w:ascii="Verdana" w:hAnsi="Verdana" w:cs="Courier New"/>
          <w:color w:val="auto"/>
          <w:u w:val="single"/>
        </w:rPr>
        <w:t>C</w:t>
      </w:r>
      <w:r w:rsidR="009D0A8D" w:rsidRPr="00384796">
        <w:rPr>
          <w:rFonts w:ascii="Verdana" w:hAnsi="Verdana" w:cs="Courier New"/>
          <w:color w:val="auto"/>
          <w:u w:val="single"/>
        </w:rPr>
        <w:t>.</w:t>
      </w:r>
      <w:r w:rsidRPr="00384796">
        <w:rPr>
          <w:rFonts w:ascii="Verdana" w:hAnsi="Verdana" w:cs="Courier New"/>
          <w:color w:val="auto"/>
          <w:u w:val="single"/>
        </w:rPr>
        <w:t xml:space="preserve"> § 201 et</w:t>
      </w:r>
      <w:r w:rsidR="009D0A8D" w:rsidRPr="00384796">
        <w:rPr>
          <w:rFonts w:ascii="Verdana" w:hAnsi="Verdana" w:cs="Courier New"/>
          <w:color w:val="auto"/>
          <w:u w:val="single"/>
        </w:rPr>
        <w:t>.</w:t>
      </w:r>
      <w:r w:rsidRPr="00384796">
        <w:rPr>
          <w:rFonts w:ascii="Verdana" w:hAnsi="Verdana" w:cs="Courier New"/>
          <w:color w:val="auto"/>
          <w:u w:val="single"/>
        </w:rPr>
        <w:t xml:space="preserve"> seq.</w:t>
      </w:r>
      <w:r w:rsidRPr="00384796">
        <w:rPr>
          <w:rFonts w:ascii="Verdana" w:hAnsi="Verdana" w:cstheme="minorHAnsi"/>
          <w:color w:val="auto"/>
        </w:rPr>
        <w:t xml:space="preserve"> </w:t>
      </w:r>
      <w:r w:rsidRPr="00384796">
        <w:rPr>
          <w:rFonts w:ascii="Verdana" w:hAnsi="Verdana" w:cstheme="minorHAnsi"/>
          <w:color w:val="auto"/>
          <w:sz w:val="20"/>
          <w:szCs w:val="20"/>
        </w:rPr>
        <w:t xml:space="preserve">HIPPA sets federal rules and guidelines for the protection of confidential health information and well as clients’ rights to access their information.  </w:t>
      </w:r>
      <w:r w:rsidRPr="00384796">
        <w:rPr>
          <w:rFonts w:ascii="Verdana" w:hAnsi="Verdana"/>
          <w:color w:val="auto"/>
          <w:sz w:val="20"/>
          <w:szCs w:val="20"/>
        </w:rPr>
        <w:t>State laws can be more protective of the clients’ rights, but not less protective.</w:t>
      </w:r>
      <w:r w:rsidR="009D0A8D" w:rsidRPr="00384796">
        <w:rPr>
          <w:rFonts w:ascii="Verdana" w:hAnsi="Verdana" w:cstheme="minorHAnsi"/>
          <w:color w:val="auto"/>
          <w:u w:val="single"/>
        </w:rPr>
        <w:t xml:space="preserve"> </w:t>
      </w:r>
      <w:r w:rsidR="0009138C" w:rsidRPr="00384796">
        <w:rPr>
          <w:rFonts w:ascii="Verdana" w:hAnsi="Verdana" w:cstheme="minorHAnsi"/>
          <w:color w:val="auto"/>
          <w:u w:val="single"/>
        </w:rPr>
        <w:t xml:space="preserve"> </w:t>
      </w:r>
    </w:p>
    <w:p w:rsidR="00303FAD" w:rsidRDefault="00303FAD" w:rsidP="00A71C18">
      <w:pPr>
        <w:pStyle w:val="NormalWeb"/>
        <w:ind w:left="1080"/>
        <w:rPr>
          <w:rFonts w:ascii="Verdana" w:hAnsi="Verdana" w:cstheme="minorHAnsi"/>
          <w:color w:val="auto"/>
          <w:u w:val="single"/>
        </w:rPr>
      </w:pPr>
    </w:p>
    <w:p w:rsidR="00543188" w:rsidRPr="00303FAD" w:rsidRDefault="00815552" w:rsidP="00543188">
      <w:pPr>
        <w:pStyle w:val="NormalWeb"/>
        <w:numPr>
          <w:ilvl w:val="1"/>
          <w:numId w:val="1"/>
        </w:numPr>
        <w:rPr>
          <w:rFonts w:ascii="Verdana" w:hAnsi="Verdana" w:cstheme="minorHAnsi"/>
          <w:color w:val="auto"/>
          <w:u w:val="single"/>
        </w:rPr>
      </w:pPr>
      <w:r w:rsidRPr="00DD430C">
        <w:rPr>
          <w:rFonts w:ascii="Verdana" w:hAnsi="Verdana" w:cstheme="minorHAnsi"/>
          <w:color w:val="auto"/>
          <w:u w:val="single"/>
        </w:rPr>
        <w:t>EMTALA</w:t>
      </w:r>
      <w:r w:rsidR="008F2FF3" w:rsidRPr="00DD430C">
        <w:rPr>
          <w:rFonts w:ascii="Verdana" w:hAnsi="Verdana" w:cs="Arial"/>
          <w:color w:val="auto"/>
          <w:u w:val="single"/>
        </w:rPr>
        <w:t xml:space="preserve"> </w:t>
      </w:r>
      <w:r w:rsidR="009D0A8D" w:rsidRPr="00DD430C">
        <w:rPr>
          <w:rFonts w:ascii="Verdana" w:hAnsi="Verdana" w:cs="Arial"/>
          <w:color w:val="auto"/>
          <w:u w:val="single"/>
        </w:rPr>
        <w:t>(Emergency Medical Treatment and Labor Act of 1986),</w:t>
      </w:r>
      <w:r w:rsidR="008F2FF3" w:rsidRPr="00DD430C">
        <w:rPr>
          <w:rFonts w:ascii="Verdana" w:hAnsi="Verdana" w:cs="Arial"/>
          <w:color w:val="auto"/>
          <w:u w:val="single"/>
        </w:rPr>
        <w:t xml:space="preserve"> 42 U</w:t>
      </w:r>
      <w:r w:rsidR="009D0A8D" w:rsidRPr="00DD430C">
        <w:rPr>
          <w:rFonts w:ascii="Verdana" w:hAnsi="Verdana" w:cs="Arial"/>
          <w:color w:val="auto"/>
          <w:u w:val="single"/>
        </w:rPr>
        <w:t>.</w:t>
      </w:r>
      <w:r w:rsidR="008F2FF3" w:rsidRPr="00DD430C">
        <w:rPr>
          <w:rFonts w:ascii="Verdana" w:hAnsi="Verdana" w:cs="Arial"/>
          <w:color w:val="auto"/>
          <w:u w:val="single"/>
        </w:rPr>
        <w:t>S</w:t>
      </w:r>
      <w:r w:rsidR="009D0A8D" w:rsidRPr="00DD430C">
        <w:rPr>
          <w:rFonts w:ascii="Verdana" w:hAnsi="Verdana" w:cs="Arial"/>
          <w:color w:val="auto"/>
          <w:u w:val="single"/>
        </w:rPr>
        <w:t>.</w:t>
      </w:r>
      <w:r w:rsidR="008F2FF3" w:rsidRPr="00DD430C">
        <w:rPr>
          <w:rFonts w:ascii="Verdana" w:hAnsi="Verdana" w:cs="Arial"/>
          <w:color w:val="auto"/>
          <w:u w:val="single"/>
        </w:rPr>
        <w:t>C</w:t>
      </w:r>
      <w:r w:rsidR="009D0A8D" w:rsidRPr="00DD430C">
        <w:rPr>
          <w:rFonts w:ascii="Verdana" w:hAnsi="Verdana" w:cs="Arial"/>
          <w:color w:val="auto"/>
          <w:u w:val="single"/>
        </w:rPr>
        <w:t>.</w:t>
      </w:r>
      <w:r w:rsidR="008F2FF3" w:rsidRPr="00DD430C">
        <w:rPr>
          <w:rFonts w:ascii="Verdana" w:hAnsi="Verdana" w:cs="Arial"/>
          <w:color w:val="auto"/>
          <w:u w:val="single"/>
        </w:rPr>
        <w:t xml:space="preserve"> </w:t>
      </w:r>
      <w:r w:rsidR="009D0A8D" w:rsidRPr="00DD430C">
        <w:rPr>
          <w:rFonts w:ascii="Verdana" w:hAnsi="Verdana" w:cs="Courier New"/>
          <w:color w:val="auto"/>
          <w:u w:val="single"/>
        </w:rPr>
        <w:t xml:space="preserve">§ </w:t>
      </w:r>
      <w:r w:rsidR="008F2FF3" w:rsidRPr="00DD430C">
        <w:rPr>
          <w:rFonts w:ascii="Verdana" w:hAnsi="Verdana" w:cs="Arial"/>
          <w:color w:val="auto"/>
          <w:u w:val="single"/>
        </w:rPr>
        <w:t>1395dd</w:t>
      </w:r>
      <w:r w:rsidR="009D0A8D" w:rsidRPr="00DD430C">
        <w:rPr>
          <w:rFonts w:ascii="Verdana" w:hAnsi="Verdana" w:cs="Arial"/>
          <w:color w:val="auto"/>
          <w:u w:val="single"/>
        </w:rPr>
        <w:t xml:space="preserve"> et. seq.</w:t>
      </w:r>
      <w:r w:rsidR="009D0A8D" w:rsidRPr="00DD430C">
        <w:rPr>
          <w:rFonts w:ascii="Verdana" w:hAnsi="Verdana" w:cs="Arial"/>
          <w:color w:val="auto"/>
        </w:rPr>
        <w:t xml:space="preserve">  </w:t>
      </w:r>
      <w:r w:rsidR="008F2FF3" w:rsidRPr="00DD430C">
        <w:rPr>
          <w:rFonts w:ascii="Verdana" w:hAnsi="Verdana" w:cs="Arial"/>
          <w:color w:val="auto"/>
          <w:sz w:val="20"/>
          <w:szCs w:val="20"/>
        </w:rPr>
        <w:t>EMTALA requires emergency department to stabilized and treat</w:t>
      </w:r>
      <w:r w:rsidR="009D0A8D" w:rsidRPr="00DD430C">
        <w:rPr>
          <w:rFonts w:ascii="Verdana" w:hAnsi="Verdana" w:cs="Arial"/>
          <w:color w:val="auto"/>
          <w:sz w:val="20"/>
          <w:szCs w:val="20"/>
        </w:rPr>
        <w:t xml:space="preserve"> any person who presents at the ER</w:t>
      </w:r>
      <w:r w:rsidR="008F2FF3" w:rsidRPr="00DD430C">
        <w:rPr>
          <w:rFonts w:ascii="Verdana" w:hAnsi="Verdana" w:cs="Arial"/>
          <w:color w:val="auto"/>
          <w:sz w:val="20"/>
          <w:szCs w:val="20"/>
        </w:rPr>
        <w:t>, regardless of their insurance status or ability to pay</w:t>
      </w:r>
      <w:r w:rsidR="009D0A8D" w:rsidRPr="00DD430C">
        <w:rPr>
          <w:rFonts w:ascii="Verdana" w:hAnsi="Verdana" w:cs="Arial"/>
          <w:color w:val="auto"/>
          <w:sz w:val="20"/>
          <w:szCs w:val="20"/>
        </w:rPr>
        <w:t>.</w:t>
      </w:r>
    </w:p>
    <w:p w:rsidR="00815552" w:rsidRPr="0020699C" w:rsidRDefault="009D0A8D" w:rsidP="00543188">
      <w:pPr>
        <w:pStyle w:val="NormalWeb"/>
        <w:numPr>
          <w:ilvl w:val="1"/>
          <w:numId w:val="1"/>
        </w:numPr>
        <w:rPr>
          <w:rFonts w:ascii="Verdana" w:hAnsi="Verdana" w:cstheme="minorHAnsi"/>
          <w:color w:val="auto"/>
          <w:u w:val="single"/>
        </w:rPr>
      </w:pPr>
      <w:r w:rsidRPr="00DD430C">
        <w:rPr>
          <w:rFonts w:ascii="Verdana" w:hAnsi="Verdana" w:cstheme="minorHAnsi"/>
          <w:color w:val="auto"/>
          <w:u w:val="single"/>
        </w:rPr>
        <w:t>CMS</w:t>
      </w:r>
      <w:r w:rsidR="00B71B98" w:rsidRPr="00DD430C">
        <w:rPr>
          <w:rFonts w:ascii="Verdana" w:hAnsi="Verdana" w:cstheme="minorHAnsi"/>
          <w:color w:val="auto"/>
          <w:u w:val="single"/>
        </w:rPr>
        <w:t xml:space="preserve"> (Centers for Medicaid </w:t>
      </w:r>
      <w:r w:rsidR="008F2FF3" w:rsidRPr="00DD430C">
        <w:rPr>
          <w:rFonts w:ascii="Verdana" w:hAnsi="Verdana" w:cstheme="minorHAnsi"/>
          <w:color w:val="auto"/>
          <w:u w:val="single"/>
        </w:rPr>
        <w:t xml:space="preserve">&amp; Medicare </w:t>
      </w:r>
      <w:r w:rsidR="00B71B98" w:rsidRPr="00DD430C">
        <w:rPr>
          <w:rFonts w:ascii="Verdana" w:hAnsi="Verdana" w:cstheme="minorHAnsi"/>
          <w:color w:val="auto"/>
          <w:u w:val="single"/>
        </w:rPr>
        <w:t>Services)</w:t>
      </w:r>
      <w:r w:rsidRPr="00DD430C">
        <w:rPr>
          <w:rFonts w:ascii="Verdana" w:hAnsi="Verdana" w:cstheme="minorHAnsi"/>
          <w:color w:val="auto"/>
        </w:rPr>
        <w:t xml:space="preserve">, </w:t>
      </w:r>
      <w:r w:rsidRPr="00DD430C">
        <w:rPr>
          <w:rFonts w:ascii="Verdana" w:hAnsi="Verdana" w:cstheme="minorHAnsi"/>
          <w:color w:val="auto"/>
          <w:sz w:val="20"/>
          <w:szCs w:val="20"/>
        </w:rPr>
        <w:t>CMS sets regulations for different types of facilities (psychiatric hospitals, nursing homes, psychiatric residential treatment facilities for children under 21) as conditions to receive reimbursement from federal funds.</w:t>
      </w:r>
    </w:p>
    <w:p w:rsidR="0020699C" w:rsidRPr="00DD430C" w:rsidRDefault="0020699C" w:rsidP="0020699C">
      <w:pPr>
        <w:pStyle w:val="NormalWeb"/>
        <w:ind w:left="1440"/>
        <w:rPr>
          <w:rFonts w:ascii="Verdana" w:hAnsi="Verdana" w:cstheme="minorHAnsi"/>
          <w:color w:val="auto"/>
          <w:u w:val="single"/>
        </w:rPr>
      </w:pPr>
    </w:p>
    <w:p w:rsidR="00815552" w:rsidRPr="00DD430C" w:rsidRDefault="00815552" w:rsidP="00815552">
      <w:pPr>
        <w:pStyle w:val="Default"/>
        <w:numPr>
          <w:ilvl w:val="0"/>
          <w:numId w:val="3"/>
        </w:numPr>
        <w:rPr>
          <w:rFonts w:ascii="Verdana" w:hAnsi="Verdana" w:cstheme="minorHAnsi"/>
          <w:b/>
          <w:color w:val="auto"/>
          <w:u w:val="single"/>
        </w:rPr>
      </w:pPr>
      <w:r w:rsidRPr="00DD430C">
        <w:rPr>
          <w:rFonts w:ascii="Verdana" w:hAnsi="Verdana" w:cstheme="minorHAnsi"/>
          <w:color w:val="auto"/>
          <w:u w:val="single"/>
        </w:rPr>
        <w:lastRenderedPageBreak/>
        <w:t>SC Constitution</w:t>
      </w:r>
    </w:p>
    <w:p w:rsidR="000844FD" w:rsidRPr="0009138C" w:rsidRDefault="000844FD" w:rsidP="000844FD">
      <w:pPr>
        <w:pStyle w:val="Default"/>
        <w:ind w:left="720"/>
        <w:rPr>
          <w:rFonts w:ascii="Verdana" w:hAnsi="Verdana" w:cstheme="minorHAnsi"/>
          <w:b/>
          <w:u w:val="single"/>
        </w:rPr>
      </w:pPr>
    </w:p>
    <w:p w:rsidR="008918B5" w:rsidRDefault="000A7123" w:rsidP="008918B5">
      <w:pPr>
        <w:pStyle w:val="Default"/>
        <w:numPr>
          <w:ilvl w:val="0"/>
          <w:numId w:val="3"/>
        </w:numPr>
        <w:rPr>
          <w:rFonts w:ascii="Verdana" w:hAnsi="Verdana" w:cstheme="minorHAnsi"/>
          <w:u w:val="single"/>
        </w:rPr>
      </w:pPr>
      <w:r w:rsidRPr="000844FD">
        <w:rPr>
          <w:rFonts w:ascii="Verdana" w:hAnsi="Verdana" w:cstheme="minorHAnsi"/>
          <w:u w:val="single"/>
        </w:rPr>
        <w:t>SC laws and regulations</w:t>
      </w:r>
      <w:r w:rsidR="00543188">
        <w:rPr>
          <w:rStyle w:val="FootnoteReference"/>
          <w:rFonts w:ascii="Verdana" w:hAnsi="Verdana" w:cstheme="minorHAnsi"/>
          <w:u w:val="single"/>
        </w:rPr>
        <w:footnoteReference w:id="3"/>
      </w:r>
      <w:r w:rsidRPr="000844FD">
        <w:rPr>
          <w:rFonts w:ascii="Verdana" w:hAnsi="Verdana" w:cstheme="minorHAnsi"/>
          <w:u w:val="single"/>
        </w:rPr>
        <w:t xml:space="preserve"> </w:t>
      </w:r>
    </w:p>
    <w:p w:rsidR="00043001" w:rsidRPr="000844FD" w:rsidRDefault="0009138C" w:rsidP="0009138C">
      <w:pPr>
        <w:pStyle w:val="ListParagraph"/>
        <w:numPr>
          <w:ilvl w:val="1"/>
          <w:numId w:val="3"/>
        </w:numPr>
        <w:spacing w:before="100" w:beforeAutospacing="1" w:after="100" w:afterAutospacing="1" w:line="240" w:lineRule="auto"/>
        <w:rPr>
          <w:rFonts w:ascii="Verdana" w:eastAsia="Times New Roman" w:hAnsi="Verdana" w:cs="Arial"/>
          <w:bCs/>
          <w:sz w:val="24"/>
          <w:szCs w:val="24"/>
        </w:rPr>
      </w:pPr>
      <w:r w:rsidRPr="000844FD">
        <w:rPr>
          <w:rFonts w:ascii="Verdana" w:eastAsia="Times New Roman" w:hAnsi="Verdana" w:cs="Arial"/>
          <w:bCs/>
          <w:sz w:val="24"/>
          <w:szCs w:val="24"/>
        </w:rPr>
        <w:t xml:space="preserve">SC </w:t>
      </w:r>
      <w:r w:rsidRPr="00543188">
        <w:rPr>
          <w:rFonts w:ascii="Verdana" w:eastAsia="Times New Roman" w:hAnsi="Verdana" w:cs="Arial"/>
          <w:bCs/>
          <w:sz w:val="24"/>
          <w:szCs w:val="24"/>
        </w:rPr>
        <w:t xml:space="preserve">Code </w:t>
      </w:r>
      <w:r w:rsidR="00543188" w:rsidRPr="00543188">
        <w:rPr>
          <w:rFonts w:ascii="Verdana" w:hAnsi="Verdana" w:cs="Courier New"/>
          <w:sz w:val="24"/>
          <w:szCs w:val="24"/>
        </w:rPr>
        <w:t xml:space="preserve">§ </w:t>
      </w:r>
      <w:r w:rsidR="00043001" w:rsidRPr="00543188">
        <w:rPr>
          <w:rFonts w:ascii="Verdana" w:eastAsia="Times New Roman" w:hAnsi="Verdana" w:cs="Arial"/>
          <w:bCs/>
          <w:sz w:val="24"/>
          <w:szCs w:val="24"/>
        </w:rPr>
        <w:t>44</w:t>
      </w:r>
      <w:r w:rsidR="00043001" w:rsidRPr="000844FD">
        <w:rPr>
          <w:rFonts w:ascii="Verdana" w:eastAsia="Times New Roman" w:hAnsi="Verdana" w:cs="Arial"/>
          <w:bCs/>
          <w:sz w:val="24"/>
          <w:szCs w:val="24"/>
        </w:rPr>
        <w:t xml:space="preserve">-17-10 et. </w:t>
      </w:r>
      <w:r w:rsidR="00EF1B28" w:rsidRPr="000844FD">
        <w:rPr>
          <w:rFonts w:ascii="Verdana" w:eastAsia="Times New Roman" w:hAnsi="Verdana" w:cs="Arial"/>
          <w:bCs/>
          <w:sz w:val="24"/>
          <w:szCs w:val="24"/>
        </w:rPr>
        <w:t>seq.</w:t>
      </w:r>
      <w:r w:rsidR="000844FD">
        <w:rPr>
          <w:rFonts w:ascii="Verdana" w:eastAsia="Times New Roman" w:hAnsi="Verdana" w:cs="Arial"/>
          <w:bCs/>
          <w:sz w:val="24"/>
          <w:szCs w:val="24"/>
        </w:rPr>
        <w:t xml:space="preserve"> -</w:t>
      </w:r>
      <w:r w:rsidR="00043001" w:rsidRPr="000844FD">
        <w:rPr>
          <w:rFonts w:ascii="Verdana" w:eastAsia="Times New Roman" w:hAnsi="Verdana" w:cs="Arial"/>
          <w:bCs/>
          <w:sz w:val="24"/>
          <w:szCs w:val="24"/>
        </w:rPr>
        <w:t xml:space="preserve"> Care and </w:t>
      </w:r>
      <w:r w:rsidR="00EF1B28" w:rsidRPr="000844FD">
        <w:rPr>
          <w:rFonts w:ascii="Verdana" w:eastAsia="Times New Roman" w:hAnsi="Verdana" w:cs="Arial"/>
          <w:bCs/>
          <w:sz w:val="24"/>
          <w:szCs w:val="24"/>
        </w:rPr>
        <w:t>Commitment</w:t>
      </w:r>
      <w:r w:rsidR="00043001" w:rsidRPr="000844FD">
        <w:rPr>
          <w:rFonts w:ascii="Verdana" w:eastAsia="Times New Roman" w:hAnsi="Verdana" w:cs="Arial"/>
          <w:bCs/>
          <w:sz w:val="24"/>
          <w:szCs w:val="24"/>
        </w:rPr>
        <w:t xml:space="preserve"> of Mentally Ill Persons</w:t>
      </w:r>
    </w:p>
    <w:p w:rsidR="000844FD" w:rsidRPr="000844FD" w:rsidRDefault="000844FD" w:rsidP="000A7123">
      <w:pPr>
        <w:pStyle w:val="ListParagraph"/>
        <w:numPr>
          <w:ilvl w:val="1"/>
          <w:numId w:val="1"/>
        </w:numPr>
        <w:spacing w:before="100" w:beforeAutospacing="1" w:after="100" w:afterAutospacing="1" w:line="240" w:lineRule="auto"/>
        <w:rPr>
          <w:rFonts w:ascii="Verdana" w:eastAsia="Times New Roman" w:hAnsi="Verdana" w:cs="Arial"/>
          <w:b/>
          <w:bCs/>
          <w:sz w:val="24"/>
          <w:szCs w:val="24"/>
        </w:rPr>
      </w:pPr>
      <w:r w:rsidRPr="000844FD">
        <w:rPr>
          <w:rFonts w:ascii="Verdana" w:eastAsia="Times New Roman" w:hAnsi="Verdana" w:cs="Arial"/>
          <w:bCs/>
          <w:sz w:val="24"/>
          <w:szCs w:val="24"/>
        </w:rPr>
        <w:t xml:space="preserve">SC </w:t>
      </w:r>
      <w:r w:rsidRPr="00543188">
        <w:rPr>
          <w:rFonts w:ascii="Verdana" w:eastAsia="Times New Roman" w:hAnsi="Verdana" w:cs="Arial"/>
          <w:bCs/>
          <w:sz w:val="24"/>
          <w:szCs w:val="24"/>
        </w:rPr>
        <w:t xml:space="preserve">Code </w:t>
      </w:r>
      <w:r w:rsidR="00543188" w:rsidRPr="00543188">
        <w:rPr>
          <w:rFonts w:ascii="Verdana" w:hAnsi="Verdana" w:cs="Courier New"/>
          <w:sz w:val="24"/>
          <w:szCs w:val="24"/>
        </w:rPr>
        <w:t xml:space="preserve">§ </w:t>
      </w:r>
      <w:r w:rsidR="00043001" w:rsidRPr="00543188">
        <w:rPr>
          <w:rFonts w:ascii="Verdana" w:eastAsia="Times New Roman" w:hAnsi="Verdana" w:cs="Arial"/>
          <w:bCs/>
          <w:sz w:val="24"/>
          <w:szCs w:val="24"/>
        </w:rPr>
        <w:t>44-22-10</w:t>
      </w:r>
      <w:r w:rsidR="00043001" w:rsidRPr="000844FD">
        <w:rPr>
          <w:rFonts w:ascii="Verdana" w:eastAsia="Times New Roman" w:hAnsi="Verdana" w:cs="Arial"/>
          <w:bCs/>
          <w:sz w:val="24"/>
          <w:szCs w:val="24"/>
        </w:rPr>
        <w:t xml:space="preserve"> et. seq.</w:t>
      </w:r>
      <w:r w:rsidR="008918B5">
        <w:rPr>
          <w:rFonts w:ascii="Verdana" w:eastAsia="Times New Roman" w:hAnsi="Verdana" w:cs="Arial"/>
          <w:bCs/>
          <w:sz w:val="24"/>
          <w:szCs w:val="24"/>
        </w:rPr>
        <w:t xml:space="preserve"> -</w:t>
      </w:r>
      <w:r w:rsidR="00043001" w:rsidRPr="000844FD">
        <w:rPr>
          <w:rFonts w:ascii="Verdana" w:eastAsia="Times New Roman" w:hAnsi="Verdana" w:cs="Arial"/>
          <w:bCs/>
          <w:sz w:val="24"/>
          <w:szCs w:val="24"/>
        </w:rPr>
        <w:t xml:space="preserve"> Rights of Mental Health Patients</w:t>
      </w:r>
      <w:r w:rsidRPr="000844FD">
        <w:rPr>
          <w:rFonts w:ascii="Verdana" w:eastAsia="Times New Roman" w:hAnsi="Verdana" w:cs="Arial"/>
          <w:bCs/>
          <w:sz w:val="24"/>
          <w:szCs w:val="24"/>
        </w:rPr>
        <w:t xml:space="preserve"> (1991)</w:t>
      </w:r>
      <w:r w:rsidR="00EF1B28" w:rsidRPr="000844FD">
        <w:rPr>
          <w:rFonts w:ascii="Verdana" w:hAnsi="Verdana"/>
          <w:color w:val="000000"/>
          <w:sz w:val="24"/>
          <w:szCs w:val="24"/>
        </w:rPr>
        <w:t xml:space="preserve"> </w:t>
      </w:r>
    </w:p>
    <w:p w:rsidR="000844FD" w:rsidRPr="000844FD" w:rsidRDefault="000844FD" w:rsidP="000844FD">
      <w:pPr>
        <w:pStyle w:val="ListParagraph"/>
        <w:numPr>
          <w:ilvl w:val="2"/>
          <w:numId w:val="1"/>
        </w:numPr>
        <w:spacing w:before="100" w:beforeAutospacing="1" w:after="100" w:afterAutospacing="1" w:line="240" w:lineRule="auto"/>
        <w:rPr>
          <w:rFonts w:ascii="Verdana" w:eastAsia="Times New Roman" w:hAnsi="Verdana" w:cs="Arial"/>
          <w:b/>
          <w:bCs/>
          <w:sz w:val="24"/>
          <w:szCs w:val="24"/>
        </w:rPr>
      </w:pPr>
      <w:r>
        <w:rPr>
          <w:rFonts w:ascii="Verdana" w:hAnsi="Verdana"/>
          <w:color w:val="000000"/>
          <w:sz w:val="24"/>
          <w:szCs w:val="24"/>
        </w:rPr>
        <w:t>Applies to residential facilities owned or operated by the SC Dept. of Mental Health</w:t>
      </w:r>
    </w:p>
    <w:p w:rsidR="00543188" w:rsidRPr="00C53AEF" w:rsidRDefault="000844FD" w:rsidP="00043001">
      <w:pPr>
        <w:pStyle w:val="ListParagraph"/>
        <w:numPr>
          <w:ilvl w:val="2"/>
          <w:numId w:val="1"/>
        </w:numPr>
        <w:spacing w:before="100" w:beforeAutospacing="1" w:after="100" w:afterAutospacing="1" w:line="240" w:lineRule="auto"/>
        <w:rPr>
          <w:rFonts w:ascii="Verdana" w:hAnsi="Verdana" w:cs="Times New Roman"/>
          <w:sz w:val="24"/>
          <w:szCs w:val="24"/>
        </w:rPr>
      </w:pPr>
      <w:r w:rsidRPr="00543188">
        <w:rPr>
          <w:rFonts w:ascii="Verdana" w:hAnsi="Verdana"/>
          <w:color w:val="000000"/>
          <w:sz w:val="24"/>
          <w:szCs w:val="24"/>
        </w:rPr>
        <w:t>Includes the right to:  writ</w:t>
      </w:r>
      <w:r w:rsidR="00043001" w:rsidRPr="00543188">
        <w:rPr>
          <w:rFonts w:ascii="Verdana" w:hAnsi="Verdana"/>
          <w:sz w:val="24"/>
          <w:szCs w:val="24"/>
        </w:rPr>
        <w:t xml:space="preserve"> of habeas corpus</w:t>
      </w:r>
      <w:r w:rsidRPr="00543188">
        <w:rPr>
          <w:rFonts w:ascii="Verdana" w:hAnsi="Verdana"/>
          <w:sz w:val="24"/>
          <w:szCs w:val="24"/>
        </w:rPr>
        <w:t>;</w:t>
      </w:r>
      <w:r w:rsidR="00043001" w:rsidRPr="00543188">
        <w:rPr>
          <w:rFonts w:ascii="Verdana" w:hAnsi="Verdana"/>
          <w:sz w:val="24"/>
          <w:szCs w:val="24"/>
        </w:rPr>
        <w:t xml:space="preserve"> counsel</w:t>
      </w:r>
      <w:r w:rsidRPr="00543188">
        <w:rPr>
          <w:rFonts w:ascii="Verdana" w:hAnsi="Verdana"/>
          <w:sz w:val="24"/>
          <w:szCs w:val="24"/>
        </w:rPr>
        <w:t xml:space="preserve">; </w:t>
      </w:r>
      <w:r w:rsidR="00043001" w:rsidRPr="00543188">
        <w:rPr>
          <w:rFonts w:ascii="Verdana" w:hAnsi="Verdana"/>
          <w:sz w:val="24"/>
          <w:szCs w:val="24"/>
        </w:rPr>
        <w:t>least restrictive care and treatment</w:t>
      </w:r>
      <w:r w:rsidRPr="00543188">
        <w:rPr>
          <w:rFonts w:ascii="Verdana" w:hAnsi="Verdana"/>
          <w:sz w:val="24"/>
          <w:szCs w:val="24"/>
        </w:rPr>
        <w:t>; c</w:t>
      </w:r>
      <w:r w:rsidR="00043001" w:rsidRPr="00543188">
        <w:rPr>
          <w:rFonts w:ascii="Verdana" w:hAnsi="Verdana"/>
          <w:sz w:val="24"/>
          <w:szCs w:val="24"/>
        </w:rPr>
        <w:t xml:space="preserve">onfidentiality of records; </w:t>
      </w:r>
      <w:r w:rsidRPr="00543188">
        <w:rPr>
          <w:rFonts w:ascii="Verdana" w:hAnsi="Verdana"/>
          <w:sz w:val="24"/>
          <w:szCs w:val="24"/>
        </w:rPr>
        <w:t>a</w:t>
      </w:r>
      <w:r w:rsidR="00043001" w:rsidRPr="00543188">
        <w:rPr>
          <w:rFonts w:ascii="Verdana" w:hAnsi="Verdana"/>
          <w:sz w:val="24"/>
          <w:szCs w:val="24"/>
        </w:rPr>
        <w:t>ccess to medical records; communication; visitors;</w:t>
      </w:r>
      <w:r w:rsidRPr="00543188">
        <w:rPr>
          <w:rFonts w:ascii="Verdana" w:hAnsi="Verdana"/>
          <w:sz w:val="24"/>
          <w:szCs w:val="24"/>
        </w:rPr>
        <w:t xml:space="preserve"> </w:t>
      </w:r>
      <w:r w:rsidR="00043001" w:rsidRPr="00543188">
        <w:rPr>
          <w:rFonts w:ascii="Verdana" w:hAnsi="Verdana"/>
          <w:sz w:val="24"/>
          <w:szCs w:val="24"/>
        </w:rPr>
        <w:t>religious practice</w:t>
      </w:r>
      <w:r w:rsidRPr="00543188">
        <w:rPr>
          <w:rFonts w:ascii="Verdana" w:hAnsi="Verdana"/>
          <w:sz w:val="24"/>
          <w:szCs w:val="24"/>
        </w:rPr>
        <w:t xml:space="preserve">; refusal of </w:t>
      </w:r>
      <w:r w:rsidRPr="00C53AEF">
        <w:rPr>
          <w:rFonts w:ascii="Verdana" w:hAnsi="Verdana"/>
          <w:sz w:val="24"/>
          <w:szCs w:val="24"/>
        </w:rPr>
        <w:t>treatment; exercise ….</w:t>
      </w:r>
    </w:p>
    <w:p w:rsidR="00543188" w:rsidRPr="00C53AEF" w:rsidRDefault="00543188" w:rsidP="00815552">
      <w:pPr>
        <w:pStyle w:val="ListParagraph"/>
        <w:numPr>
          <w:ilvl w:val="1"/>
          <w:numId w:val="3"/>
        </w:numPr>
        <w:spacing w:before="100" w:beforeAutospacing="1" w:after="100" w:afterAutospacing="1" w:line="240" w:lineRule="auto"/>
        <w:rPr>
          <w:rFonts w:ascii="Verdana" w:hAnsi="Verdana" w:cstheme="minorHAnsi"/>
          <w:b/>
        </w:rPr>
      </w:pPr>
      <w:r w:rsidRPr="00C53AEF">
        <w:rPr>
          <w:rFonts w:ascii="Verdana" w:hAnsi="Verdana"/>
          <w:sz w:val="24"/>
          <w:szCs w:val="24"/>
        </w:rPr>
        <w:t xml:space="preserve">SC Code </w:t>
      </w:r>
      <w:r w:rsidRPr="00C53AEF">
        <w:rPr>
          <w:rFonts w:ascii="Verdana" w:hAnsi="Verdana" w:cs="Courier New"/>
          <w:sz w:val="24"/>
          <w:szCs w:val="24"/>
        </w:rPr>
        <w:t xml:space="preserve">§ </w:t>
      </w:r>
      <w:r w:rsidR="00351F27" w:rsidRPr="00C53AEF">
        <w:rPr>
          <w:rFonts w:ascii="Verdana" w:hAnsi="Verdana"/>
          <w:sz w:val="24"/>
          <w:szCs w:val="24"/>
        </w:rPr>
        <w:t>44-23-10 et. seq.</w:t>
      </w:r>
      <w:r w:rsidRPr="00C53AEF">
        <w:rPr>
          <w:rFonts w:ascii="Verdana" w:hAnsi="Verdana"/>
          <w:sz w:val="24"/>
          <w:szCs w:val="24"/>
        </w:rPr>
        <w:t xml:space="preserve"> -</w:t>
      </w:r>
      <w:r w:rsidR="00351F27" w:rsidRPr="00C53AEF">
        <w:rPr>
          <w:rFonts w:ascii="Verdana" w:hAnsi="Verdana"/>
          <w:sz w:val="24"/>
          <w:szCs w:val="24"/>
        </w:rPr>
        <w:t xml:space="preserve"> </w:t>
      </w:r>
      <w:r w:rsidR="00DA00B8" w:rsidRPr="00C53AEF">
        <w:rPr>
          <w:rFonts w:ascii="Verdana" w:hAnsi="Verdana"/>
          <w:sz w:val="24"/>
          <w:szCs w:val="24"/>
        </w:rPr>
        <w:t>Provisions</w:t>
      </w:r>
      <w:r w:rsidR="00351F27" w:rsidRPr="00C53AEF">
        <w:rPr>
          <w:rFonts w:ascii="Verdana" w:hAnsi="Verdana"/>
          <w:sz w:val="24"/>
          <w:szCs w:val="24"/>
        </w:rPr>
        <w:t xml:space="preserve"> Applicable to Both Mentally Ill and Mentally Retarded Persons</w:t>
      </w:r>
    </w:p>
    <w:p w:rsidR="00815552" w:rsidRPr="00C53AEF" w:rsidRDefault="00376054" w:rsidP="00815552">
      <w:pPr>
        <w:pStyle w:val="ListParagraph"/>
        <w:numPr>
          <w:ilvl w:val="1"/>
          <w:numId w:val="3"/>
        </w:numPr>
        <w:spacing w:before="100" w:beforeAutospacing="1" w:after="100" w:afterAutospacing="1" w:line="240" w:lineRule="auto"/>
        <w:rPr>
          <w:rFonts w:ascii="Verdana" w:hAnsi="Verdana" w:cstheme="minorHAnsi"/>
          <w:b/>
        </w:rPr>
      </w:pPr>
      <w:r>
        <w:rPr>
          <w:rFonts w:ascii="Verdana" w:hAnsi="Verdana" w:cstheme="minorHAnsi"/>
          <w:sz w:val="24"/>
          <w:szCs w:val="24"/>
        </w:rPr>
        <w:t xml:space="preserve">SC Code § </w:t>
      </w:r>
      <w:r w:rsidR="00DD430C" w:rsidRPr="00C53AEF">
        <w:rPr>
          <w:rFonts w:ascii="Verdana" w:hAnsi="Verdana" w:cstheme="minorHAnsi"/>
          <w:sz w:val="24"/>
          <w:szCs w:val="24"/>
        </w:rPr>
        <w:t xml:space="preserve">43-35-10 et. seq. – The </w:t>
      </w:r>
      <w:r w:rsidR="00AD175B" w:rsidRPr="00C53AEF">
        <w:rPr>
          <w:rFonts w:ascii="Verdana" w:hAnsi="Verdana" w:cstheme="minorHAnsi"/>
          <w:sz w:val="24"/>
          <w:szCs w:val="24"/>
        </w:rPr>
        <w:t>Omnibus</w:t>
      </w:r>
      <w:r w:rsidR="00DD430C" w:rsidRPr="00C53AEF">
        <w:rPr>
          <w:rFonts w:ascii="Verdana" w:hAnsi="Verdana" w:cstheme="minorHAnsi"/>
          <w:sz w:val="24"/>
          <w:szCs w:val="24"/>
        </w:rPr>
        <w:t xml:space="preserve"> </w:t>
      </w:r>
      <w:r w:rsidR="00815552" w:rsidRPr="00C53AEF">
        <w:rPr>
          <w:rFonts w:ascii="Verdana" w:hAnsi="Verdana" w:cstheme="minorHAnsi"/>
          <w:sz w:val="24"/>
          <w:szCs w:val="24"/>
        </w:rPr>
        <w:t>Adult</w:t>
      </w:r>
      <w:r w:rsidR="00DD430C" w:rsidRPr="00C53AEF">
        <w:rPr>
          <w:rFonts w:ascii="Verdana" w:hAnsi="Verdana" w:cstheme="minorHAnsi"/>
          <w:sz w:val="24"/>
          <w:szCs w:val="24"/>
        </w:rPr>
        <w:t xml:space="preserve"> Protection</w:t>
      </w:r>
      <w:r w:rsidR="00815552" w:rsidRPr="00C53AEF">
        <w:rPr>
          <w:rFonts w:ascii="Verdana" w:hAnsi="Verdana" w:cstheme="minorHAnsi"/>
          <w:sz w:val="24"/>
          <w:szCs w:val="24"/>
        </w:rPr>
        <w:t xml:space="preserve"> Act; </w:t>
      </w:r>
    </w:p>
    <w:p w:rsidR="00543188" w:rsidRPr="00543188" w:rsidRDefault="00543188" w:rsidP="00543188">
      <w:pPr>
        <w:pStyle w:val="Default"/>
        <w:ind w:left="1440"/>
        <w:rPr>
          <w:rFonts w:ascii="Verdana" w:hAnsi="Verdana" w:cstheme="minorHAnsi"/>
          <w:b/>
          <w:color w:val="FF0000"/>
        </w:rPr>
      </w:pPr>
    </w:p>
    <w:p w:rsidR="00815552" w:rsidRPr="00543188" w:rsidRDefault="00815552" w:rsidP="00815552">
      <w:pPr>
        <w:pStyle w:val="Default"/>
        <w:numPr>
          <w:ilvl w:val="0"/>
          <w:numId w:val="3"/>
        </w:numPr>
        <w:rPr>
          <w:rFonts w:ascii="Verdana" w:hAnsi="Verdana" w:cstheme="minorHAnsi"/>
          <w:b/>
          <w:u w:val="single"/>
        </w:rPr>
      </w:pPr>
      <w:r w:rsidRPr="00543188">
        <w:rPr>
          <w:rFonts w:ascii="Verdana" w:hAnsi="Verdana" w:cstheme="minorHAnsi"/>
          <w:u w:val="single"/>
        </w:rPr>
        <w:t>Case law (decisions of the federal and state courts)</w:t>
      </w:r>
    </w:p>
    <w:p w:rsidR="00543188" w:rsidRPr="000A7123" w:rsidRDefault="00543188" w:rsidP="00543188">
      <w:pPr>
        <w:pStyle w:val="Default"/>
        <w:ind w:left="720"/>
        <w:rPr>
          <w:rFonts w:ascii="Verdana" w:hAnsi="Verdana" w:cstheme="minorHAnsi"/>
          <w:b/>
        </w:rPr>
      </w:pPr>
    </w:p>
    <w:p w:rsidR="00815552" w:rsidRPr="00543188" w:rsidRDefault="00815552" w:rsidP="00815552">
      <w:pPr>
        <w:pStyle w:val="Default"/>
        <w:numPr>
          <w:ilvl w:val="0"/>
          <w:numId w:val="3"/>
        </w:numPr>
        <w:rPr>
          <w:rFonts w:ascii="Verdana" w:hAnsi="Verdana" w:cstheme="minorHAnsi"/>
          <w:b/>
          <w:u w:val="single"/>
        </w:rPr>
      </w:pPr>
      <w:r w:rsidRPr="00543188">
        <w:rPr>
          <w:rFonts w:ascii="Verdana" w:hAnsi="Verdana" w:cstheme="minorHAnsi"/>
          <w:u w:val="single"/>
        </w:rPr>
        <w:t>Common law</w:t>
      </w:r>
    </w:p>
    <w:p w:rsidR="00543188" w:rsidRPr="00543188" w:rsidRDefault="00543188" w:rsidP="00543188">
      <w:pPr>
        <w:pStyle w:val="Default"/>
        <w:ind w:left="720"/>
        <w:rPr>
          <w:rFonts w:ascii="Verdana" w:hAnsi="Verdana" w:cstheme="minorHAnsi"/>
          <w:b/>
        </w:rPr>
      </w:pPr>
    </w:p>
    <w:p w:rsidR="00815552" w:rsidRPr="00543188" w:rsidRDefault="00815552" w:rsidP="00815552">
      <w:pPr>
        <w:pStyle w:val="Default"/>
        <w:numPr>
          <w:ilvl w:val="0"/>
          <w:numId w:val="3"/>
        </w:numPr>
        <w:rPr>
          <w:rFonts w:ascii="Verdana" w:hAnsi="Verdana" w:cstheme="minorHAnsi"/>
          <w:b/>
          <w:u w:val="single"/>
        </w:rPr>
      </w:pPr>
      <w:r w:rsidRPr="00543188">
        <w:rPr>
          <w:rFonts w:ascii="Verdana" w:hAnsi="Verdana" w:cstheme="minorHAnsi"/>
          <w:u w:val="single"/>
        </w:rPr>
        <w:t xml:space="preserve">Agency </w:t>
      </w:r>
      <w:r w:rsidR="00543188">
        <w:rPr>
          <w:rFonts w:ascii="Verdana" w:hAnsi="Verdana" w:cstheme="minorHAnsi"/>
          <w:u w:val="single"/>
        </w:rPr>
        <w:t>or company p</w:t>
      </w:r>
      <w:r w:rsidRPr="00543188">
        <w:rPr>
          <w:rFonts w:ascii="Verdana" w:hAnsi="Verdana" w:cstheme="minorHAnsi"/>
          <w:u w:val="single"/>
        </w:rPr>
        <w:t xml:space="preserve">olicies </w:t>
      </w:r>
    </w:p>
    <w:p w:rsidR="00543188" w:rsidRPr="00543188" w:rsidRDefault="00543188" w:rsidP="00543188">
      <w:pPr>
        <w:pStyle w:val="Default"/>
        <w:ind w:left="720"/>
        <w:rPr>
          <w:rFonts w:ascii="Verdana" w:hAnsi="Verdana" w:cstheme="minorHAnsi"/>
          <w:b/>
        </w:rPr>
      </w:pPr>
    </w:p>
    <w:p w:rsidR="00815552" w:rsidRPr="00543188" w:rsidRDefault="00815552" w:rsidP="00815552">
      <w:pPr>
        <w:pStyle w:val="Default"/>
        <w:numPr>
          <w:ilvl w:val="0"/>
          <w:numId w:val="3"/>
        </w:numPr>
        <w:rPr>
          <w:rFonts w:ascii="Verdana" w:hAnsi="Verdana" w:cstheme="minorHAnsi"/>
          <w:b/>
          <w:u w:val="single"/>
        </w:rPr>
      </w:pPr>
      <w:r w:rsidRPr="00543188">
        <w:rPr>
          <w:rFonts w:ascii="Verdana" w:hAnsi="Verdana" w:cstheme="minorHAnsi"/>
          <w:u w:val="single"/>
        </w:rPr>
        <w:t>Accreditation bodies</w:t>
      </w:r>
    </w:p>
    <w:p w:rsidR="005C66BB" w:rsidRPr="000A7123" w:rsidRDefault="00815552" w:rsidP="00815552">
      <w:pPr>
        <w:pStyle w:val="Default"/>
        <w:numPr>
          <w:ilvl w:val="1"/>
          <w:numId w:val="3"/>
        </w:numPr>
        <w:rPr>
          <w:rFonts w:ascii="Verdana" w:hAnsi="Verdana" w:cstheme="minorHAnsi"/>
          <w:b/>
        </w:rPr>
      </w:pPr>
      <w:r w:rsidRPr="000A7123">
        <w:rPr>
          <w:rFonts w:ascii="Verdana" w:hAnsi="Verdana" w:cstheme="minorHAnsi"/>
        </w:rPr>
        <w:t>JACHO (</w:t>
      </w:r>
      <w:r w:rsidRPr="000A7123">
        <w:rPr>
          <w:rFonts w:ascii="Verdana" w:hAnsi="Verdana"/>
        </w:rPr>
        <w:t>Joint Commission on Accreditation of Healthcare Organizations)</w:t>
      </w:r>
    </w:p>
    <w:p w:rsidR="00815552" w:rsidRPr="000A7123" w:rsidRDefault="00815552" w:rsidP="00815552">
      <w:pPr>
        <w:pStyle w:val="Default"/>
        <w:numPr>
          <w:ilvl w:val="1"/>
          <w:numId w:val="3"/>
        </w:numPr>
        <w:rPr>
          <w:rFonts w:ascii="Verdana" w:hAnsi="Verdana" w:cstheme="minorHAnsi"/>
          <w:b/>
        </w:rPr>
      </w:pPr>
      <w:r w:rsidRPr="000A7123">
        <w:rPr>
          <w:rFonts w:ascii="Verdana" w:hAnsi="Verdana" w:cstheme="minorHAnsi"/>
        </w:rPr>
        <w:t>CARF (</w:t>
      </w:r>
      <w:r w:rsidRPr="000A7123">
        <w:rPr>
          <w:rFonts w:ascii="Verdana" w:hAnsi="Verdana"/>
        </w:rPr>
        <w:t>Commission for Accreditation of Rehabilitation Facilities)</w:t>
      </w:r>
    </w:p>
    <w:p w:rsidR="00C53AEF" w:rsidRDefault="00C53AEF">
      <w:pPr>
        <w:rPr>
          <w:rFonts w:ascii="Verdana" w:hAnsi="Verdana" w:cstheme="minorHAnsi"/>
          <w:b/>
          <w:sz w:val="24"/>
          <w:szCs w:val="24"/>
          <w:u w:val="single"/>
        </w:rPr>
      </w:pPr>
    </w:p>
    <w:p w:rsidR="00543188" w:rsidRDefault="00543188">
      <w:pPr>
        <w:rPr>
          <w:rFonts w:ascii="Verdana" w:hAnsi="Verdana" w:cstheme="minorHAnsi"/>
          <w:b/>
          <w:sz w:val="24"/>
          <w:szCs w:val="24"/>
          <w:u w:val="single"/>
        </w:rPr>
      </w:pPr>
      <w:r>
        <w:rPr>
          <w:rFonts w:ascii="Verdana" w:hAnsi="Verdana" w:cstheme="minorHAnsi"/>
          <w:b/>
          <w:sz w:val="24"/>
          <w:szCs w:val="24"/>
          <w:u w:val="single"/>
        </w:rPr>
        <w:br w:type="page"/>
      </w:r>
    </w:p>
    <w:p w:rsidR="00815552" w:rsidRPr="000A7123" w:rsidRDefault="00815552" w:rsidP="003112D8">
      <w:pPr>
        <w:pStyle w:val="NoSpacing"/>
        <w:rPr>
          <w:rFonts w:ascii="Verdana" w:hAnsi="Verdana" w:cstheme="minorHAnsi"/>
          <w:b/>
          <w:sz w:val="24"/>
          <w:szCs w:val="24"/>
          <w:u w:val="single"/>
        </w:rPr>
      </w:pPr>
    </w:p>
    <w:p w:rsidR="00815552" w:rsidRPr="000A7123" w:rsidRDefault="00815552" w:rsidP="004206DA">
      <w:pPr>
        <w:pStyle w:val="NoSpacing"/>
        <w:jc w:val="center"/>
        <w:rPr>
          <w:rFonts w:ascii="Verdana" w:hAnsi="Verdana" w:cstheme="minorHAnsi"/>
          <w:b/>
          <w:sz w:val="24"/>
          <w:szCs w:val="24"/>
          <w:u w:val="single"/>
        </w:rPr>
      </w:pPr>
      <w:r w:rsidRPr="000A7123">
        <w:rPr>
          <w:rFonts w:ascii="Verdana" w:hAnsi="Verdana" w:cstheme="minorHAnsi"/>
          <w:b/>
          <w:sz w:val="24"/>
          <w:szCs w:val="24"/>
          <w:u w:val="single"/>
        </w:rPr>
        <w:t>Patient Rights in Various Healthcare Settings</w:t>
      </w:r>
    </w:p>
    <w:p w:rsidR="004206DA" w:rsidRPr="000A7123" w:rsidRDefault="004206DA" w:rsidP="00815552">
      <w:pPr>
        <w:pStyle w:val="NoSpacing"/>
        <w:rPr>
          <w:rFonts w:ascii="Verdana" w:hAnsi="Verdana" w:cstheme="minorHAnsi"/>
          <w:b/>
          <w:sz w:val="24"/>
          <w:szCs w:val="24"/>
          <w:u w:val="single"/>
        </w:rPr>
      </w:pPr>
    </w:p>
    <w:p w:rsidR="004206DA" w:rsidRPr="007E1FDD" w:rsidRDefault="004206DA" w:rsidP="00815552">
      <w:pPr>
        <w:pStyle w:val="NoSpacing"/>
        <w:rPr>
          <w:rFonts w:ascii="Verdana" w:hAnsi="Verdana" w:cstheme="minorHAnsi"/>
          <w:sz w:val="24"/>
          <w:szCs w:val="24"/>
          <w:u w:val="single"/>
        </w:rPr>
      </w:pPr>
      <w:r w:rsidRPr="007E1FDD">
        <w:rPr>
          <w:rFonts w:ascii="Verdana" w:hAnsi="Verdana" w:cstheme="minorHAnsi"/>
          <w:sz w:val="24"/>
          <w:szCs w:val="24"/>
          <w:u w:val="single"/>
        </w:rPr>
        <w:t>Outpatient</w:t>
      </w:r>
    </w:p>
    <w:p w:rsidR="00F34816" w:rsidRPr="007E1FDD" w:rsidRDefault="00F34816" w:rsidP="00815552">
      <w:pPr>
        <w:pStyle w:val="NoSpacing"/>
        <w:rPr>
          <w:rFonts w:ascii="Verdana" w:hAnsi="Verdana" w:cstheme="minorHAnsi"/>
          <w:sz w:val="24"/>
          <w:szCs w:val="24"/>
          <w:u w:val="single"/>
        </w:rPr>
      </w:pPr>
    </w:p>
    <w:p w:rsidR="004206DA" w:rsidRPr="000A7123" w:rsidRDefault="004206DA" w:rsidP="004206DA">
      <w:pPr>
        <w:pStyle w:val="NoSpacing"/>
        <w:numPr>
          <w:ilvl w:val="0"/>
          <w:numId w:val="21"/>
        </w:numPr>
        <w:rPr>
          <w:rFonts w:ascii="Verdana" w:hAnsi="Verdana" w:cstheme="minorHAnsi"/>
          <w:b/>
          <w:sz w:val="24"/>
          <w:szCs w:val="24"/>
          <w:u w:val="single"/>
        </w:rPr>
      </w:pPr>
      <w:r w:rsidRPr="00A71C18">
        <w:rPr>
          <w:rFonts w:ascii="Verdana" w:hAnsi="Verdana" w:cstheme="minorHAnsi"/>
          <w:sz w:val="24"/>
          <w:szCs w:val="24"/>
          <w:u w:val="single"/>
        </w:rPr>
        <w:t>Negative rights – do no harm</w:t>
      </w:r>
    </w:p>
    <w:p w:rsidR="00F34816" w:rsidRPr="000A7123" w:rsidRDefault="00F34816" w:rsidP="004206DA">
      <w:pPr>
        <w:pStyle w:val="NoSpacing"/>
        <w:rPr>
          <w:rFonts w:ascii="Verdana" w:hAnsi="Verdana" w:cstheme="minorHAnsi"/>
          <w:b/>
          <w:sz w:val="24"/>
          <w:szCs w:val="24"/>
          <w:u w:val="single"/>
        </w:rPr>
      </w:pPr>
    </w:p>
    <w:p w:rsidR="00A71C18" w:rsidRDefault="00A71C18" w:rsidP="004206DA">
      <w:pPr>
        <w:pStyle w:val="NoSpacing"/>
        <w:rPr>
          <w:rFonts w:ascii="Verdana" w:hAnsi="Verdana" w:cstheme="minorHAnsi"/>
          <w:sz w:val="24"/>
          <w:szCs w:val="24"/>
          <w:u w:val="single"/>
        </w:rPr>
      </w:pPr>
    </w:p>
    <w:p w:rsidR="004206DA" w:rsidRPr="007E1FDD" w:rsidRDefault="004206DA" w:rsidP="004206DA">
      <w:pPr>
        <w:pStyle w:val="NoSpacing"/>
        <w:rPr>
          <w:rFonts w:ascii="Verdana" w:hAnsi="Verdana" w:cstheme="minorHAnsi"/>
          <w:sz w:val="24"/>
          <w:szCs w:val="24"/>
          <w:u w:val="single"/>
        </w:rPr>
      </w:pPr>
      <w:r w:rsidRPr="007E1FDD">
        <w:rPr>
          <w:rFonts w:ascii="Verdana" w:hAnsi="Verdana" w:cstheme="minorHAnsi"/>
          <w:sz w:val="24"/>
          <w:szCs w:val="24"/>
          <w:u w:val="single"/>
        </w:rPr>
        <w:t>Inpatient</w:t>
      </w:r>
      <w:r w:rsidR="0077134B">
        <w:rPr>
          <w:rStyle w:val="FootnoteReference"/>
          <w:rFonts w:ascii="Verdana" w:hAnsi="Verdana" w:cstheme="minorHAnsi"/>
          <w:sz w:val="24"/>
          <w:szCs w:val="24"/>
        </w:rPr>
        <w:footnoteReference w:id="4"/>
      </w:r>
    </w:p>
    <w:p w:rsidR="00F34816" w:rsidRPr="000A7123" w:rsidRDefault="00F34816" w:rsidP="00F34816">
      <w:pPr>
        <w:pStyle w:val="NoSpacing"/>
        <w:ind w:left="720"/>
        <w:rPr>
          <w:rFonts w:ascii="Verdana" w:hAnsi="Verdana" w:cstheme="minorHAnsi"/>
          <w:sz w:val="24"/>
          <w:szCs w:val="24"/>
        </w:rPr>
      </w:pPr>
    </w:p>
    <w:p w:rsidR="004206DA" w:rsidRPr="00A71C18" w:rsidRDefault="004206DA" w:rsidP="004206DA">
      <w:pPr>
        <w:pStyle w:val="NoSpacing"/>
        <w:numPr>
          <w:ilvl w:val="0"/>
          <w:numId w:val="21"/>
        </w:numPr>
        <w:rPr>
          <w:rFonts w:ascii="Verdana" w:hAnsi="Verdana" w:cstheme="minorHAnsi"/>
          <w:sz w:val="24"/>
          <w:szCs w:val="24"/>
          <w:u w:val="single"/>
        </w:rPr>
      </w:pPr>
      <w:r w:rsidRPr="00A71C18">
        <w:rPr>
          <w:rFonts w:ascii="Verdana" w:hAnsi="Verdana" w:cstheme="minorHAnsi"/>
          <w:sz w:val="24"/>
          <w:szCs w:val="24"/>
          <w:u w:val="single"/>
        </w:rPr>
        <w:t>Negative rights – do no harm</w:t>
      </w:r>
    </w:p>
    <w:p w:rsidR="004206DA" w:rsidRDefault="004206DA" w:rsidP="004206DA">
      <w:pPr>
        <w:pStyle w:val="NoSpacing"/>
        <w:ind w:left="720"/>
        <w:rPr>
          <w:rFonts w:ascii="Verdana" w:hAnsi="Verdana" w:cstheme="minorHAnsi"/>
          <w:sz w:val="24"/>
          <w:szCs w:val="24"/>
        </w:rPr>
      </w:pPr>
    </w:p>
    <w:p w:rsidR="00A71C18" w:rsidRPr="000A7123" w:rsidRDefault="00A71C18" w:rsidP="004206DA">
      <w:pPr>
        <w:pStyle w:val="NoSpacing"/>
        <w:ind w:left="720"/>
        <w:rPr>
          <w:rFonts w:ascii="Verdana" w:hAnsi="Verdana" w:cstheme="minorHAnsi"/>
          <w:sz w:val="24"/>
          <w:szCs w:val="24"/>
        </w:rPr>
      </w:pPr>
    </w:p>
    <w:p w:rsidR="00543188" w:rsidRPr="00A71C18" w:rsidRDefault="004206DA" w:rsidP="00543188">
      <w:pPr>
        <w:pStyle w:val="NoSpacing"/>
        <w:numPr>
          <w:ilvl w:val="0"/>
          <w:numId w:val="21"/>
        </w:numPr>
        <w:rPr>
          <w:rFonts w:ascii="Verdana" w:hAnsi="Verdana" w:cstheme="minorHAnsi"/>
          <w:sz w:val="24"/>
          <w:szCs w:val="24"/>
          <w:u w:val="single"/>
        </w:rPr>
      </w:pPr>
      <w:r w:rsidRPr="00A71C18">
        <w:rPr>
          <w:rFonts w:ascii="Verdana" w:hAnsi="Verdana" w:cstheme="minorHAnsi"/>
          <w:sz w:val="24"/>
          <w:szCs w:val="24"/>
          <w:u w:val="single"/>
        </w:rPr>
        <w:t xml:space="preserve">Affirmative rights – provide </w:t>
      </w:r>
      <w:r w:rsidR="007E1FDD" w:rsidRPr="00A71C18">
        <w:rPr>
          <w:rFonts w:ascii="Verdana" w:hAnsi="Verdana" w:cstheme="minorHAnsi"/>
          <w:sz w:val="24"/>
          <w:szCs w:val="24"/>
          <w:u w:val="single"/>
        </w:rPr>
        <w:t xml:space="preserve"> care &amp; </w:t>
      </w:r>
      <w:r w:rsidRPr="00A71C18">
        <w:rPr>
          <w:rFonts w:ascii="Verdana" w:hAnsi="Verdana" w:cstheme="minorHAnsi"/>
          <w:sz w:val="24"/>
          <w:szCs w:val="24"/>
          <w:u w:val="single"/>
        </w:rPr>
        <w:t>services</w:t>
      </w:r>
    </w:p>
    <w:p w:rsidR="00A71C18" w:rsidRPr="00543188" w:rsidRDefault="00A71C18" w:rsidP="00A71C18">
      <w:pPr>
        <w:pStyle w:val="NoSpacing"/>
        <w:rPr>
          <w:rFonts w:ascii="Verdana" w:hAnsi="Verdana" w:cstheme="minorHAnsi"/>
          <w:sz w:val="24"/>
          <w:szCs w:val="24"/>
        </w:rPr>
      </w:pPr>
    </w:p>
    <w:p w:rsidR="00543188" w:rsidRDefault="00543188" w:rsidP="004206DA">
      <w:pPr>
        <w:pStyle w:val="NoSpacing"/>
        <w:numPr>
          <w:ilvl w:val="1"/>
          <w:numId w:val="21"/>
        </w:numPr>
        <w:rPr>
          <w:rFonts w:ascii="Verdana" w:hAnsi="Verdana" w:cstheme="minorHAnsi"/>
          <w:sz w:val="24"/>
          <w:szCs w:val="24"/>
        </w:rPr>
      </w:pPr>
      <w:r>
        <w:rPr>
          <w:rFonts w:ascii="Verdana" w:hAnsi="Verdana" w:cstheme="minorHAnsi"/>
          <w:sz w:val="24"/>
          <w:szCs w:val="24"/>
        </w:rPr>
        <w:t>Legal theory – if you take someone’s “liberty”, you take on responsibilities for their care</w:t>
      </w:r>
    </w:p>
    <w:p w:rsidR="004206DA" w:rsidRPr="000A7123" w:rsidRDefault="004206DA" w:rsidP="0077134B">
      <w:pPr>
        <w:pStyle w:val="NoSpacing"/>
        <w:numPr>
          <w:ilvl w:val="2"/>
          <w:numId w:val="21"/>
        </w:numPr>
        <w:rPr>
          <w:rFonts w:ascii="Verdana" w:hAnsi="Verdana" w:cstheme="minorHAnsi"/>
          <w:sz w:val="24"/>
          <w:szCs w:val="24"/>
        </w:rPr>
      </w:pPr>
      <w:r w:rsidRPr="000A7123">
        <w:rPr>
          <w:rFonts w:ascii="Verdana" w:hAnsi="Verdana" w:cstheme="minorHAnsi"/>
          <w:sz w:val="24"/>
          <w:szCs w:val="24"/>
        </w:rPr>
        <w:t>Adequate food, clothing, shelter</w:t>
      </w:r>
      <w:r w:rsidR="00F34816" w:rsidRPr="000A7123">
        <w:rPr>
          <w:rFonts w:ascii="Verdana" w:hAnsi="Verdana" w:cstheme="minorHAnsi"/>
          <w:sz w:val="24"/>
          <w:szCs w:val="24"/>
        </w:rPr>
        <w:t xml:space="preserve"> (overcrowding)</w:t>
      </w:r>
    </w:p>
    <w:p w:rsidR="004206DA" w:rsidRPr="000A7123" w:rsidRDefault="004206DA" w:rsidP="0077134B">
      <w:pPr>
        <w:pStyle w:val="NoSpacing"/>
        <w:numPr>
          <w:ilvl w:val="2"/>
          <w:numId w:val="21"/>
        </w:numPr>
        <w:rPr>
          <w:rFonts w:ascii="Verdana" w:hAnsi="Verdana" w:cstheme="minorHAnsi"/>
          <w:sz w:val="24"/>
          <w:szCs w:val="24"/>
        </w:rPr>
      </w:pPr>
      <w:r w:rsidRPr="000A7123">
        <w:rPr>
          <w:rFonts w:ascii="Verdana" w:hAnsi="Verdana" w:cstheme="minorHAnsi"/>
          <w:sz w:val="24"/>
          <w:szCs w:val="24"/>
        </w:rPr>
        <w:t>Safety (from self and others)</w:t>
      </w:r>
    </w:p>
    <w:p w:rsidR="004206DA" w:rsidRDefault="004206DA" w:rsidP="0077134B">
      <w:pPr>
        <w:pStyle w:val="NoSpacing"/>
        <w:numPr>
          <w:ilvl w:val="2"/>
          <w:numId w:val="21"/>
        </w:numPr>
        <w:rPr>
          <w:rFonts w:ascii="Verdana" w:hAnsi="Verdana" w:cstheme="minorHAnsi"/>
          <w:sz w:val="24"/>
          <w:szCs w:val="24"/>
        </w:rPr>
      </w:pPr>
      <w:r w:rsidRPr="000A7123">
        <w:rPr>
          <w:rFonts w:ascii="Verdana" w:hAnsi="Verdana" w:cstheme="minorHAnsi"/>
          <w:sz w:val="24"/>
          <w:szCs w:val="24"/>
        </w:rPr>
        <w:t>Medical</w:t>
      </w:r>
      <w:r w:rsidR="00F34816" w:rsidRPr="000A7123">
        <w:rPr>
          <w:rFonts w:ascii="Verdana" w:hAnsi="Verdana" w:cstheme="minorHAnsi"/>
          <w:sz w:val="24"/>
          <w:szCs w:val="24"/>
        </w:rPr>
        <w:t>, dental</w:t>
      </w:r>
      <w:r w:rsidRPr="000A7123">
        <w:rPr>
          <w:rFonts w:ascii="Verdana" w:hAnsi="Verdana" w:cstheme="minorHAnsi"/>
          <w:sz w:val="24"/>
          <w:szCs w:val="24"/>
        </w:rPr>
        <w:t xml:space="preserve"> care</w:t>
      </w:r>
      <w:r w:rsidR="007E1FDD">
        <w:rPr>
          <w:rFonts w:ascii="Verdana" w:hAnsi="Verdana" w:cstheme="minorHAnsi"/>
          <w:sz w:val="24"/>
          <w:szCs w:val="24"/>
        </w:rPr>
        <w:t>, etc.</w:t>
      </w:r>
    </w:p>
    <w:p w:rsidR="0077134B" w:rsidRDefault="0077134B" w:rsidP="0077134B">
      <w:pPr>
        <w:pStyle w:val="NoSpacing"/>
        <w:numPr>
          <w:ilvl w:val="2"/>
          <w:numId w:val="21"/>
        </w:numPr>
        <w:rPr>
          <w:rFonts w:ascii="Verdana" w:hAnsi="Verdana" w:cstheme="minorHAnsi"/>
          <w:sz w:val="24"/>
          <w:szCs w:val="24"/>
        </w:rPr>
      </w:pPr>
      <w:r>
        <w:rPr>
          <w:rFonts w:ascii="Verdana" w:hAnsi="Verdana" w:cstheme="minorHAnsi"/>
          <w:sz w:val="24"/>
          <w:szCs w:val="24"/>
        </w:rPr>
        <w:t>Religion, communication, exercise</w:t>
      </w:r>
    </w:p>
    <w:p w:rsidR="00697D4F" w:rsidRDefault="00697D4F" w:rsidP="00697D4F">
      <w:pPr>
        <w:pStyle w:val="NoSpacing"/>
        <w:rPr>
          <w:rFonts w:ascii="Verdana" w:hAnsi="Verdana" w:cstheme="minorHAnsi"/>
          <w:sz w:val="24"/>
          <w:szCs w:val="24"/>
        </w:rPr>
      </w:pPr>
    </w:p>
    <w:p w:rsidR="00A71C18" w:rsidRDefault="00A71C18" w:rsidP="00697D4F">
      <w:pPr>
        <w:pStyle w:val="NoSpacing"/>
        <w:rPr>
          <w:rFonts w:ascii="Verdana" w:hAnsi="Verdana" w:cstheme="minorHAnsi"/>
          <w:sz w:val="24"/>
          <w:szCs w:val="24"/>
        </w:rPr>
      </w:pPr>
    </w:p>
    <w:p w:rsidR="00697D4F" w:rsidRPr="00A71C18" w:rsidRDefault="00697D4F" w:rsidP="00697D4F">
      <w:pPr>
        <w:pStyle w:val="NoSpacing"/>
        <w:numPr>
          <w:ilvl w:val="0"/>
          <w:numId w:val="29"/>
        </w:numPr>
        <w:rPr>
          <w:rFonts w:ascii="Verdana" w:hAnsi="Verdana" w:cstheme="minorHAnsi"/>
          <w:sz w:val="24"/>
          <w:szCs w:val="24"/>
          <w:u w:val="single"/>
        </w:rPr>
      </w:pPr>
      <w:r w:rsidRPr="00A71C18">
        <w:rPr>
          <w:rFonts w:ascii="Verdana" w:hAnsi="Verdana" w:cstheme="minorHAnsi"/>
          <w:sz w:val="24"/>
          <w:szCs w:val="24"/>
          <w:u w:val="single"/>
        </w:rPr>
        <w:t>Affirmative rights include “treatment” in some settings</w:t>
      </w:r>
    </w:p>
    <w:p w:rsidR="00A71C18" w:rsidRDefault="00A71C18" w:rsidP="00A71C18">
      <w:pPr>
        <w:pStyle w:val="NoSpacing"/>
        <w:ind w:left="1440"/>
        <w:rPr>
          <w:rFonts w:ascii="Verdana" w:hAnsi="Verdana" w:cstheme="minorHAnsi"/>
          <w:sz w:val="24"/>
          <w:szCs w:val="24"/>
        </w:rPr>
      </w:pPr>
    </w:p>
    <w:p w:rsidR="004206DA" w:rsidRDefault="00AD175B" w:rsidP="004206DA">
      <w:pPr>
        <w:pStyle w:val="NoSpacing"/>
        <w:numPr>
          <w:ilvl w:val="1"/>
          <w:numId w:val="21"/>
        </w:numPr>
        <w:rPr>
          <w:rFonts w:ascii="Verdana" w:hAnsi="Verdana" w:cstheme="minorHAnsi"/>
          <w:sz w:val="24"/>
          <w:szCs w:val="24"/>
        </w:rPr>
      </w:pPr>
      <w:r>
        <w:rPr>
          <w:rFonts w:ascii="Verdana" w:hAnsi="Verdana" w:cstheme="minorHAnsi"/>
          <w:sz w:val="24"/>
          <w:szCs w:val="24"/>
        </w:rPr>
        <w:t>Juvenile</w:t>
      </w:r>
      <w:r w:rsidR="007E1FDD">
        <w:rPr>
          <w:rFonts w:ascii="Verdana" w:hAnsi="Verdana" w:cstheme="minorHAnsi"/>
          <w:sz w:val="24"/>
          <w:szCs w:val="24"/>
        </w:rPr>
        <w:t xml:space="preserve"> facilities, psychiatric facilities, facilities for developmental </w:t>
      </w:r>
      <w:r>
        <w:rPr>
          <w:rFonts w:ascii="Verdana" w:hAnsi="Verdana" w:cstheme="minorHAnsi"/>
          <w:sz w:val="24"/>
          <w:szCs w:val="24"/>
        </w:rPr>
        <w:t>disabilities</w:t>
      </w:r>
    </w:p>
    <w:p w:rsidR="0077134B" w:rsidRPr="000A7123" w:rsidRDefault="0077134B" w:rsidP="004206DA">
      <w:pPr>
        <w:pStyle w:val="NoSpacing"/>
        <w:numPr>
          <w:ilvl w:val="1"/>
          <w:numId w:val="21"/>
        </w:numPr>
        <w:rPr>
          <w:rFonts w:ascii="Verdana" w:hAnsi="Verdana" w:cstheme="minorHAnsi"/>
          <w:sz w:val="24"/>
          <w:szCs w:val="24"/>
        </w:rPr>
      </w:pPr>
      <w:r>
        <w:rPr>
          <w:rFonts w:ascii="Verdana" w:hAnsi="Verdana" w:cstheme="minorHAnsi"/>
          <w:sz w:val="24"/>
          <w:szCs w:val="24"/>
        </w:rPr>
        <w:t>The purpose of confinement drives the type of treatment</w:t>
      </w:r>
    </w:p>
    <w:p w:rsidR="004206DA" w:rsidRDefault="004206DA" w:rsidP="004206DA">
      <w:pPr>
        <w:pStyle w:val="NoSpacing"/>
        <w:ind w:left="1440"/>
        <w:rPr>
          <w:rFonts w:ascii="Verdana" w:hAnsi="Verdana" w:cstheme="minorHAnsi"/>
          <w:sz w:val="24"/>
          <w:szCs w:val="24"/>
        </w:rPr>
      </w:pPr>
    </w:p>
    <w:p w:rsidR="00A71C18" w:rsidRPr="000A7123" w:rsidRDefault="00A71C18" w:rsidP="004206DA">
      <w:pPr>
        <w:pStyle w:val="NoSpacing"/>
        <w:ind w:left="1440"/>
        <w:rPr>
          <w:rFonts w:ascii="Verdana" w:hAnsi="Verdana" w:cstheme="minorHAnsi"/>
          <w:sz w:val="24"/>
          <w:szCs w:val="24"/>
        </w:rPr>
      </w:pPr>
    </w:p>
    <w:p w:rsidR="004206DA" w:rsidRPr="00A71C18" w:rsidRDefault="004206DA" w:rsidP="004206DA">
      <w:pPr>
        <w:pStyle w:val="NoSpacing"/>
        <w:numPr>
          <w:ilvl w:val="0"/>
          <w:numId w:val="22"/>
        </w:numPr>
        <w:rPr>
          <w:rFonts w:ascii="Verdana" w:hAnsi="Verdana" w:cstheme="minorHAnsi"/>
          <w:sz w:val="24"/>
          <w:szCs w:val="24"/>
          <w:u w:val="single"/>
        </w:rPr>
      </w:pPr>
      <w:r w:rsidRPr="00A71C18">
        <w:rPr>
          <w:rFonts w:ascii="Verdana" w:hAnsi="Verdana" w:cstheme="minorHAnsi"/>
          <w:sz w:val="24"/>
          <w:szCs w:val="24"/>
          <w:u w:val="single"/>
        </w:rPr>
        <w:t xml:space="preserve">Affirmative rights include </w:t>
      </w:r>
      <w:r w:rsidR="007E1FDD" w:rsidRPr="00A71C18">
        <w:rPr>
          <w:rFonts w:ascii="Verdana" w:hAnsi="Verdana" w:cstheme="minorHAnsi"/>
          <w:sz w:val="24"/>
          <w:szCs w:val="24"/>
          <w:u w:val="single"/>
        </w:rPr>
        <w:t>the right to refuse care &amp; services</w:t>
      </w:r>
    </w:p>
    <w:p w:rsidR="00A71C18" w:rsidRDefault="00A71C18" w:rsidP="00A71C18">
      <w:pPr>
        <w:pStyle w:val="NoSpacing"/>
        <w:ind w:left="1440"/>
        <w:rPr>
          <w:rFonts w:ascii="Verdana" w:hAnsi="Verdana" w:cstheme="minorHAnsi"/>
          <w:sz w:val="24"/>
          <w:szCs w:val="24"/>
        </w:rPr>
      </w:pPr>
    </w:p>
    <w:p w:rsidR="004206DA" w:rsidRPr="000A7123" w:rsidRDefault="004206DA" w:rsidP="004206DA">
      <w:pPr>
        <w:pStyle w:val="NoSpacing"/>
        <w:numPr>
          <w:ilvl w:val="1"/>
          <w:numId w:val="22"/>
        </w:numPr>
        <w:rPr>
          <w:rFonts w:ascii="Verdana" w:hAnsi="Verdana" w:cstheme="minorHAnsi"/>
          <w:sz w:val="24"/>
          <w:szCs w:val="24"/>
        </w:rPr>
      </w:pPr>
      <w:r w:rsidRPr="000A7123">
        <w:rPr>
          <w:rFonts w:ascii="Verdana" w:hAnsi="Verdana" w:cstheme="minorHAnsi"/>
          <w:sz w:val="24"/>
          <w:szCs w:val="24"/>
        </w:rPr>
        <w:t>Freedom to refuse medical and other treatment</w:t>
      </w:r>
    </w:p>
    <w:p w:rsidR="004206DA" w:rsidRPr="000A7123" w:rsidRDefault="004206DA" w:rsidP="004206DA">
      <w:pPr>
        <w:pStyle w:val="NoSpacing"/>
        <w:numPr>
          <w:ilvl w:val="1"/>
          <w:numId w:val="22"/>
        </w:numPr>
        <w:rPr>
          <w:rFonts w:ascii="Verdana" w:hAnsi="Verdana" w:cstheme="minorHAnsi"/>
          <w:sz w:val="24"/>
          <w:szCs w:val="24"/>
        </w:rPr>
      </w:pPr>
      <w:r w:rsidRPr="000A7123">
        <w:rPr>
          <w:rFonts w:ascii="Verdana" w:hAnsi="Verdana" w:cstheme="minorHAnsi"/>
          <w:sz w:val="24"/>
          <w:szCs w:val="24"/>
        </w:rPr>
        <w:t>Freedom to refuse medi</w:t>
      </w:r>
      <w:r w:rsidR="00F34816" w:rsidRPr="000A7123">
        <w:rPr>
          <w:rFonts w:ascii="Verdana" w:hAnsi="Verdana" w:cstheme="minorHAnsi"/>
          <w:sz w:val="24"/>
          <w:szCs w:val="24"/>
        </w:rPr>
        <w:t>c</w:t>
      </w:r>
      <w:r w:rsidRPr="000A7123">
        <w:rPr>
          <w:rFonts w:ascii="Verdana" w:hAnsi="Verdana" w:cstheme="minorHAnsi"/>
          <w:sz w:val="24"/>
          <w:szCs w:val="24"/>
        </w:rPr>
        <w:t>ations</w:t>
      </w:r>
    </w:p>
    <w:p w:rsidR="004206DA" w:rsidRDefault="004206DA" w:rsidP="004206DA">
      <w:pPr>
        <w:pStyle w:val="NoSpacing"/>
        <w:numPr>
          <w:ilvl w:val="1"/>
          <w:numId w:val="22"/>
        </w:numPr>
        <w:rPr>
          <w:rFonts w:ascii="Verdana" w:hAnsi="Verdana" w:cstheme="minorHAnsi"/>
          <w:sz w:val="24"/>
          <w:szCs w:val="24"/>
        </w:rPr>
      </w:pPr>
      <w:r w:rsidRPr="000A7123">
        <w:rPr>
          <w:rFonts w:ascii="Verdana" w:hAnsi="Verdana" w:cstheme="minorHAnsi"/>
          <w:sz w:val="24"/>
          <w:szCs w:val="24"/>
        </w:rPr>
        <w:t xml:space="preserve">Freedom from </w:t>
      </w:r>
      <w:r w:rsidR="005C66BB" w:rsidRPr="000A7123">
        <w:rPr>
          <w:rFonts w:ascii="Verdana" w:hAnsi="Verdana" w:cstheme="minorHAnsi"/>
          <w:sz w:val="24"/>
          <w:szCs w:val="24"/>
        </w:rPr>
        <w:t>unreasonable</w:t>
      </w:r>
      <w:r w:rsidR="00F34816" w:rsidRPr="000A7123">
        <w:rPr>
          <w:rFonts w:ascii="Verdana" w:hAnsi="Verdana" w:cstheme="minorHAnsi"/>
          <w:sz w:val="24"/>
          <w:szCs w:val="24"/>
        </w:rPr>
        <w:t xml:space="preserve"> </w:t>
      </w:r>
      <w:r w:rsidRPr="000A7123">
        <w:rPr>
          <w:rFonts w:ascii="Verdana" w:hAnsi="Verdana" w:cstheme="minorHAnsi"/>
          <w:sz w:val="24"/>
          <w:szCs w:val="24"/>
        </w:rPr>
        <w:t>restraint</w:t>
      </w:r>
    </w:p>
    <w:p w:rsidR="00697D4F" w:rsidRDefault="00697D4F" w:rsidP="00697D4F">
      <w:pPr>
        <w:pStyle w:val="NoSpacing"/>
        <w:rPr>
          <w:rFonts w:ascii="Verdana" w:hAnsi="Verdana" w:cstheme="minorHAnsi"/>
          <w:sz w:val="24"/>
          <w:szCs w:val="24"/>
        </w:rPr>
      </w:pPr>
    </w:p>
    <w:p w:rsidR="00BD32C5" w:rsidRPr="000A7123" w:rsidRDefault="00A71C18" w:rsidP="00A71C18">
      <w:pPr>
        <w:rPr>
          <w:rFonts w:ascii="Verdana" w:hAnsi="Verdana" w:cstheme="minorHAnsi"/>
          <w:sz w:val="24"/>
          <w:szCs w:val="24"/>
        </w:rPr>
      </w:pPr>
      <w:r>
        <w:rPr>
          <w:rFonts w:ascii="Verdana" w:hAnsi="Verdana" w:cstheme="minorHAnsi"/>
          <w:sz w:val="24"/>
          <w:szCs w:val="24"/>
        </w:rPr>
        <w:br w:type="page"/>
      </w:r>
    </w:p>
    <w:p w:rsidR="003311DD" w:rsidRDefault="004206DA" w:rsidP="003311DD">
      <w:pPr>
        <w:pStyle w:val="NoSpacing"/>
        <w:jc w:val="center"/>
        <w:rPr>
          <w:rFonts w:ascii="Verdana" w:hAnsi="Verdana" w:cstheme="minorHAnsi"/>
          <w:b/>
          <w:sz w:val="24"/>
          <w:szCs w:val="24"/>
          <w:u w:val="single"/>
        </w:rPr>
      </w:pPr>
      <w:r w:rsidRPr="000A7123">
        <w:rPr>
          <w:rFonts w:ascii="Verdana" w:hAnsi="Verdana" w:cstheme="minorHAnsi"/>
          <w:b/>
          <w:sz w:val="24"/>
          <w:szCs w:val="24"/>
          <w:u w:val="single"/>
        </w:rPr>
        <w:lastRenderedPageBreak/>
        <w:t>Rights are not absolute</w:t>
      </w:r>
      <w:r w:rsidR="003311DD">
        <w:rPr>
          <w:rFonts w:ascii="Verdana" w:hAnsi="Verdana" w:cstheme="minorHAnsi"/>
          <w:b/>
          <w:sz w:val="24"/>
          <w:szCs w:val="24"/>
          <w:u w:val="single"/>
        </w:rPr>
        <w:t>.</w:t>
      </w:r>
    </w:p>
    <w:p w:rsidR="00BD32C5" w:rsidRDefault="00BD32C5" w:rsidP="00BD32C5">
      <w:pPr>
        <w:pStyle w:val="NoSpacing"/>
        <w:ind w:left="1440"/>
        <w:rPr>
          <w:rFonts w:ascii="Verdana" w:hAnsi="Verdana" w:cstheme="minorHAnsi"/>
          <w:sz w:val="24"/>
          <w:szCs w:val="24"/>
        </w:rPr>
      </w:pPr>
    </w:p>
    <w:p w:rsidR="00A71C18" w:rsidRDefault="006A5565" w:rsidP="00A71C18">
      <w:pPr>
        <w:pStyle w:val="ListParagraph"/>
        <w:numPr>
          <w:ilvl w:val="0"/>
          <w:numId w:val="21"/>
        </w:numPr>
        <w:rPr>
          <w:rFonts w:ascii="Verdana" w:hAnsi="Verdana" w:cstheme="minorHAnsi"/>
          <w:sz w:val="24"/>
          <w:szCs w:val="24"/>
          <w:u w:val="single"/>
        </w:rPr>
      </w:pPr>
      <w:r w:rsidRPr="00A71C18">
        <w:rPr>
          <w:rFonts w:ascii="Verdana" w:hAnsi="Verdana" w:cstheme="minorHAnsi"/>
          <w:sz w:val="24"/>
          <w:szCs w:val="24"/>
          <w:u w:val="single"/>
        </w:rPr>
        <w:t xml:space="preserve">Right of the client is balanced against the </w:t>
      </w:r>
      <w:r w:rsidR="0077134B" w:rsidRPr="00A71C18">
        <w:rPr>
          <w:rFonts w:ascii="Verdana" w:hAnsi="Verdana" w:cstheme="minorHAnsi"/>
          <w:sz w:val="24"/>
          <w:szCs w:val="24"/>
          <w:u w:val="single"/>
        </w:rPr>
        <w:t>facility’s purpose (</w:t>
      </w:r>
      <w:r w:rsidRPr="00A71C18">
        <w:rPr>
          <w:rFonts w:ascii="Verdana" w:hAnsi="Verdana" w:cstheme="minorHAnsi"/>
          <w:sz w:val="24"/>
          <w:szCs w:val="24"/>
          <w:u w:val="single"/>
        </w:rPr>
        <w:t>state’s interest</w:t>
      </w:r>
      <w:r w:rsidR="0077134B" w:rsidRPr="00A71C18">
        <w:rPr>
          <w:rFonts w:ascii="Verdana" w:hAnsi="Verdana" w:cstheme="minorHAnsi"/>
          <w:sz w:val="24"/>
          <w:szCs w:val="24"/>
          <w:u w:val="single"/>
        </w:rPr>
        <w:t>)</w:t>
      </w:r>
    </w:p>
    <w:p w:rsidR="00A71C18" w:rsidRDefault="006A5565" w:rsidP="006A5565">
      <w:pPr>
        <w:pStyle w:val="ListParagraph"/>
        <w:numPr>
          <w:ilvl w:val="1"/>
          <w:numId w:val="21"/>
        </w:numPr>
        <w:rPr>
          <w:rFonts w:ascii="Verdana" w:hAnsi="Verdana" w:cstheme="minorHAnsi"/>
          <w:sz w:val="24"/>
          <w:szCs w:val="24"/>
        </w:rPr>
      </w:pPr>
      <w:r w:rsidRPr="00A71C18">
        <w:rPr>
          <w:rFonts w:ascii="Verdana" w:hAnsi="Verdana" w:cstheme="minorHAnsi"/>
          <w:sz w:val="24"/>
          <w:szCs w:val="24"/>
        </w:rPr>
        <w:t xml:space="preserve">Freedom from </w:t>
      </w:r>
      <w:r w:rsidRPr="00A71C18">
        <w:rPr>
          <w:rFonts w:ascii="Verdana" w:hAnsi="Verdana" w:cstheme="minorHAnsi"/>
          <w:i/>
          <w:sz w:val="24"/>
          <w:szCs w:val="24"/>
          <w:u w:val="single"/>
        </w:rPr>
        <w:t>unnecessary</w:t>
      </w:r>
      <w:r w:rsidRPr="00A71C18">
        <w:rPr>
          <w:rFonts w:ascii="Verdana" w:hAnsi="Verdana" w:cstheme="minorHAnsi"/>
          <w:sz w:val="24"/>
          <w:szCs w:val="24"/>
        </w:rPr>
        <w:t xml:space="preserve"> restraint</w:t>
      </w:r>
    </w:p>
    <w:p w:rsidR="00A71C18" w:rsidRDefault="006A5565" w:rsidP="006A5565">
      <w:pPr>
        <w:pStyle w:val="ListParagraph"/>
        <w:numPr>
          <w:ilvl w:val="1"/>
          <w:numId w:val="21"/>
        </w:numPr>
        <w:rPr>
          <w:rFonts w:ascii="Verdana" w:hAnsi="Verdana" w:cstheme="minorHAnsi"/>
          <w:sz w:val="24"/>
          <w:szCs w:val="24"/>
        </w:rPr>
      </w:pPr>
      <w:r w:rsidRPr="00A71C18">
        <w:rPr>
          <w:rFonts w:ascii="Verdana" w:hAnsi="Verdana" w:cstheme="minorHAnsi"/>
          <w:sz w:val="24"/>
          <w:szCs w:val="24"/>
        </w:rPr>
        <w:t xml:space="preserve">Freedom from </w:t>
      </w:r>
      <w:r w:rsidRPr="00A71C18">
        <w:rPr>
          <w:rFonts w:ascii="Verdana" w:hAnsi="Verdana" w:cstheme="minorHAnsi"/>
          <w:i/>
          <w:sz w:val="24"/>
          <w:szCs w:val="24"/>
          <w:u w:val="single"/>
        </w:rPr>
        <w:t>excessive</w:t>
      </w:r>
      <w:r w:rsidRPr="00A71C18">
        <w:rPr>
          <w:rFonts w:ascii="Verdana" w:hAnsi="Verdana" w:cstheme="minorHAnsi"/>
          <w:sz w:val="24"/>
          <w:szCs w:val="24"/>
        </w:rPr>
        <w:t xml:space="preserve"> force</w:t>
      </w:r>
    </w:p>
    <w:p w:rsidR="0077134B" w:rsidRPr="00A71C18" w:rsidRDefault="0077134B" w:rsidP="006A5565">
      <w:pPr>
        <w:pStyle w:val="ListParagraph"/>
        <w:numPr>
          <w:ilvl w:val="1"/>
          <w:numId w:val="21"/>
        </w:numPr>
        <w:rPr>
          <w:rFonts w:ascii="Verdana" w:hAnsi="Verdana" w:cstheme="minorHAnsi"/>
          <w:sz w:val="24"/>
          <w:szCs w:val="24"/>
        </w:rPr>
      </w:pPr>
      <w:r w:rsidRPr="00A71C18">
        <w:rPr>
          <w:rFonts w:ascii="Verdana" w:hAnsi="Verdana" w:cstheme="minorHAnsi"/>
          <w:sz w:val="24"/>
          <w:szCs w:val="24"/>
        </w:rPr>
        <w:t xml:space="preserve">Right to </w:t>
      </w:r>
      <w:r w:rsidRPr="00A71C18">
        <w:rPr>
          <w:rFonts w:ascii="Verdana" w:hAnsi="Verdana" w:cstheme="minorHAnsi"/>
          <w:i/>
          <w:sz w:val="24"/>
          <w:szCs w:val="24"/>
          <w:u w:val="single"/>
        </w:rPr>
        <w:t>adequate</w:t>
      </w:r>
      <w:r w:rsidRPr="00A71C18">
        <w:rPr>
          <w:rFonts w:ascii="Verdana" w:hAnsi="Verdana" w:cstheme="minorHAnsi"/>
          <w:sz w:val="24"/>
          <w:szCs w:val="24"/>
        </w:rPr>
        <w:t xml:space="preserve"> medical care</w:t>
      </w:r>
    </w:p>
    <w:p w:rsidR="00376054" w:rsidRPr="00720DCC" w:rsidRDefault="00376054" w:rsidP="00376054">
      <w:pPr>
        <w:pStyle w:val="NoSpacing"/>
        <w:numPr>
          <w:ilvl w:val="0"/>
          <w:numId w:val="21"/>
        </w:numPr>
        <w:rPr>
          <w:rFonts w:ascii="Verdana" w:hAnsi="Verdana" w:cstheme="minorHAnsi"/>
          <w:sz w:val="24"/>
          <w:szCs w:val="24"/>
          <w:u w:val="single"/>
        </w:rPr>
      </w:pPr>
      <w:r w:rsidRPr="00720DCC">
        <w:rPr>
          <w:rFonts w:ascii="Verdana" w:hAnsi="Verdana" w:cstheme="minorHAnsi"/>
          <w:sz w:val="24"/>
          <w:szCs w:val="24"/>
          <w:u w:val="single"/>
        </w:rPr>
        <w:t>How much protection for the “right” depends on the type of confinement</w:t>
      </w:r>
    </w:p>
    <w:p w:rsidR="00376054" w:rsidRPr="000A7123" w:rsidRDefault="00376054" w:rsidP="00376054">
      <w:pPr>
        <w:pStyle w:val="NoSpacing"/>
        <w:numPr>
          <w:ilvl w:val="1"/>
          <w:numId w:val="21"/>
        </w:numPr>
        <w:rPr>
          <w:rFonts w:ascii="Verdana" w:hAnsi="Verdana" w:cstheme="minorHAnsi"/>
          <w:sz w:val="24"/>
          <w:szCs w:val="24"/>
        </w:rPr>
      </w:pPr>
      <w:r w:rsidRPr="000A7123">
        <w:rPr>
          <w:rFonts w:ascii="Verdana" w:hAnsi="Verdana" w:cstheme="minorHAnsi"/>
          <w:sz w:val="24"/>
          <w:szCs w:val="24"/>
        </w:rPr>
        <w:t xml:space="preserve">Prisons </w:t>
      </w:r>
    </w:p>
    <w:p w:rsidR="00376054" w:rsidRPr="000A7123" w:rsidRDefault="00376054" w:rsidP="00376054">
      <w:pPr>
        <w:pStyle w:val="NoSpacing"/>
        <w:numPr>
          <w:ilvl w:val="2"/>
          <w:numId w:val="21"/>
        </w:numPr>
        <w:rPr>
          <w:rFonts w:ascii="Verdana" w:hAnsi="Verdana" w:cstheme="minorHAnsi"/>
          <w:sz w:val="24"/>
          <w:szCs w:val="24"/>
        </w:rPr>
      </w:pPr>
      <w:r w:rsidRPr="000A7123">
        <w:rPr>
          <w:rFonts w:ascii="Verdana" w:hAnsi="Verdana" w:cstheme="minorHAnsi"/>
          <w:sz w:val="24"/>
          <w:szCs w:val="24"/>
        </w:rPr>
        <w:t>8</w:t>
      </w:r>
      <w:r w:rsidRPr="000A7123">
        <w:rPr>
          <w:rFonts w:ascii="Verdana" w:hAnsi="Verdana" w:cstheme="minorHAnsi"/>
          <w:sz w:val="24"/>
          <w:szCs w:val="24"/>
          <w:vertAlign w:val="superscript"/>
        </w:rPr>
        <w:t>th</w:t>
      </w:r>
      <w:r w:rsidRPr="000A7123">
        <w:rPr>
          <w:rFonts w:ascii="Verdana" w:hAnsi="Verdana" w:cstheme="minorHAnsi"/>
          <w:sz w:val="24"/>
          <w:szCs w:val="24"/>
        </w:rPr>
        <w:t xml:space="preserve"> Amendment – no cruel or unusual punishment</w:t>
      </w:r>
    </w:p>
    <w:p w:rsidR="00376054" w:rsidRDefault="00376054" w:rsidP="00376054">
      <w:pPr>
        <w:pStyle w:val="NoSpacing"/>
        <w:ind w:left="1440"/>
        <w:rPr>
          <w:rFonts w:ascii="Verdana" w:hAnsi="Verdana" w:cstheme="minorHAnsi"/>
          <w:sz w:val="24"/>
          <w:szCs w:val="24"/>
        </w:rPr>
      </w:pPr>
    </w:p>
    <w:p w:rsidR="00376054" w:rsidRPr="000A7123" w:rsidRDefault="00376054" w:rsidP="00376054">
      <w:pPr>
        <w:pStyle w:val="NoSpacing"/>
        <w:numPr>
          <w:ilvl w:val="1"/>
          <w:numId w:val="21"/>
        </w:numPr>
        <w:rPr>
          <w:rFonts w:ascii="Verdana" w:hAnsi="Verdana" w:cstheme="minorHAnsi"/>
          <w:sz w:val="24"/>
          <w:szCs w:val="24"/>
        </w:rPr>
      </w:pPr>
      <w:r w:rsidRPr="000A7123">
        <w:rPr>
          <w:rFonts w:ascii="Verdana" w:hAnsi="Verdana" w:cstheme="minorHAnsi"/>
          <w:sz w:val="24"/>
          <w:szCs w:val="24"/>
        </w:rPr>
        <w:t>Jails / SVP / Forensic / Juvenile Justice</w:t>
      </w:r>
    </w:p>
    <w:p w:rsidR="00376054" w:rsidRPr="000A7123" w:rsidRDefault="00376054" w:rsidP="00376054">
      <w:pPr>
        <w:pStyle w:val="NoSpacing"/>
        <w:numPr>
          <w:ilvl w:val="2"/>
          <w:numId w:val="21"/>
        </w:numPr>
        <w:rPr>
          <w:rFonts w:ascii="Verdana" w:hAnsi="Verdana" w:cstheme="minorHAnsi"/>
          <w:sz w:val="24"/>
          <w:szCs w:val="24"/>
        </w:rPr>
      </w:pPr>
      <w:r w:rsidRPr="000A7123">
        <w:rPr>
          <w:rFonts w:ascii="Verdana" w:hAnsi="Verdana" w:cstheme="minorHAnsi"/>
          <w:sz w:val="24"/>
          <w:szCs w:val="24"/>
        </w:rPr>
        <w:t>14</w:t>
      </w:r>
      <w:r w:rsidRPr="000A7123">
        <w:rPr>
          <w:rFonts w:ascii="Verdana" w:hAnsi="Verdana" w:cstheme="minorHAnsi"/>
          <w:sz w:val="24"/>
          <w:szCs w:val="24"/>
          <w:vertAlign w:val="superscript"/>
        </w:rPr>
        <w:t>th</w:t>
      </w:r>
      <w:r w:rsidRPr="000A7123">
        <w:rPr>
          <w:rFonts w:ascii="Verdana" w:hAnsi="Verdana" w:cstheme="minorHAnsi"/>
          <w:sz w:val="24"/>
          <w:szCs w:val="24"/>
        </w:rPr>
        <w:t xml:space="preserve"> Amendment + High Security Interest – no punishment</w:t>
      </w:r>
    </w:p>
    <w:p w:rsidR="00376054" w:rsidRDefault="00376054" w:rsidP="00376054">
      <w:pPr>
        <w:pStyle w:val="NoSpacing"/>
        <w:ind w:left="1440"/>
        <w:rPr>
          <w:rFonts w:ascii="Verdana" w:hAnsi="Verdana" w:cstheme="minorHAnsi"/>
          <w:sz w:val="24"/>
          <w:szCs w:val="24"/>
        </w:rPr>
      </w:pPr>
    </w:p>
    <w:p w:rsidR="00376054" w:rsidRPr="000A7123" w:rsidRDefault="00376054" w:rsidP="00376054">
      <w:pPr>
        <w:pStyle w:val="NoSpacing"/>
        <w:numPr>
          <w:ilvl w:val="1"/>
          <w:numId w:val="21"/>
        </w:numPr>
        <w:rPr>
          <w:rFonts w:ascii="Verdana" w:hAnsi="Verdana" w:cstheme="minorHAnsi"/>
          <w:sz w:val="24"/>
          <w:szCs w:val="24"/>
        </w:rPr>
      </w:pPr>
      <w:r w:rsidRPr="000A7123">
        <w:rPr>
          <w:rFonts w:ascii="Verdana" w:hAnsi="Verdana" w:cstheme="minorHAnsi"/>
          <w:sz w:val="24"/>
          <w:szCs w:val="24"/>
        </w:rPr>
        <w:t xml:space="preserve">Treatment facilities </w:t>
      </w:r>
    </w:p>
    <w:p w:rsidR="00376054" w:rsidRDefault="00376054" w:rsidP="00376054">
      <w:pPr>
        <w:pStyle w:val="NoSpacing"/>
        <w:numPr>
          <w:ilvl w:val="2"/>
          <w:numId w:val="21"/>
        </w:numPr>
        <w:rPr>
          <w:rFonts w:ascii="Verdana" w:hAnsi="Verdana" w:cstheme="minorHAnsi"/>
          <w:sz w:val="24"/>
          <w:szCs w:val="24"/>
        </w:rPr>
      </w:pPr>
      <w:r w:rsidRPr="000A7123">
        <w:rPr>
          <w:rFonts w:ascii="Verdana" w:hAnsi="Verdana" w:cstheme="minorHAnsi"/>
          <w:sz w:val="24"/>
          <w:szCs w:val="24"/>
        </w:rPr>
        <w:t>14</w:t>
      </w:r>
      <w:r w:rsidRPr="000A7123">
        <w:rPr>
          <w:rFonts w:ascii="Verdana" w:hAnsi="Verdana" w:cstheme="minorHAnsi"/>
          <w:sz w:val="24"/>
          <w:szCs w:val="24"/>
          <w:vertAlign w:val="superscript"/>
        </w:rPr>
        <w:t>th</w:t>
      </w:r>
      <w:r w:rsidRPr="000A7123">
        <w:rPr>
          <w:rFonts w:ascii="Verdana" w:hAnsi="Verdana" w:cstheme="minorHAnsi"/>
          <w:sz w:val="24"/>
          <w:szCs w:val="24"/>
        </w:rPr>
        <w:t xml:space="preserve"> Amendment + Lower Security Interest</w:t>
      </w:r>
      <w:r>
        <w:rPr>
          <w:rFonts w:ascii="Verdana" w:hAnsi="Verdana" w:cstheme="minorHAnsi"/>
          <w:sz w:val="24"/>
          <w:szCs w:val="24"/>
        </w:rPr>
        <w:t xml:space="preserve"> – therapeutic environment</w:t>
      </w:r>
    </w:p>
    <w:p w:rsidR="00A71C18" w:rsidRDefault="00A71C18" w:rsidP="0077134B">
      <w:pPr>
        <w:pStyle w:val="NoSpacing"/>
        <w:rPr>
          <w:rFonts w:ascii="Verdana" w:hAnsi="Verdana" w:cstheme="minorHAnsi"/>
          <w:sz w:val="24"/>
          <w:szCs w:val="24"/>
        </w:rPr>
      </w:pPr>
    </w:p>
    <w:p w:rsidR="0077134B" w:rsidRPr="0095788D" w:rsidRDefault="0077134B" w:rsidP="0077134B">
      <w:pPr>
        <w:pStyle w:val="NoSpacing"/>
        <w:numPr>
          <w:ilvl w:val="0"/>
          <w:numId w:val="30"/>
        </w:numPr>
        <w:rPr>
          <w:rFonts w:ascii="Verdana" w:hAnsi="Verdana" w:cstheme="minorHAnsi"/>
          <w:sz w:val="24"/>
          <w:szCs w:val="24"/>
          <w:u w:val="single"/>
        </w:rPr>
      </w:pPr>
      <w:r w:rsidRPr="0095788D">
        <w:rPr>
          <w:rFonts w:ascii="Verdana" w:hAnsi="Verdana" w:cstheme="minorHAnsi"/>
          <w:sz w:val="24"/>
          <w:szCs w:val="24"/>
          <w:u w:val="single"/>
        </w:rPr>
        <w:t xml:space="preserve">What about treatment?  How much?  How good?  </w:t>
      </w:r>
    </w:p>
    <w:p w:rsidR="00A71C18" w:rsidRDefault="00A71C18" w:rsidP="00A71C18">
      <w:pPr>
        <w:pStyle w:val="NoSpacing"/>
        <w:ind w:left="1440"/>
        <w:rPr>
          <w:rFonts w:ascii="Verdana" w:hAnsi="Verdana" w:cstheme="minorHAnsi"/>
          <w:sz w:val="24"/>
          <w:szCs w:val="24"/>
        </w:rPr>
      </w:pPr>
    </w:p>
    <w:p w:rsidR="0077134B" w:rsidRPr="0095788D" w:rsidRDefault="0077134B" w:rsidP="0077134B">
      <w:pPr>
        <w:pStyle w:val="NoSpacing"/>
        <w:numPr>
          <w:ilvl w:val="1"/>
          <w:numId w:val="21"/>
        </w:numPr>
        <w:rPr>
          <w:rFonts w:ascii="Verdana" w:hAnsi="Verdana" w:cstheme="minorHAnsi"/>
          <w:sz w:val="24"/>
          <w:szCs w:val="24"/>
        </w:rPr>
      </w:pPr>
      <w:r>
        <w:rPr>
          <w:rFonts w:ascii="Verdana" w:hAnsi="Verdana" w:cstheme="minorHAnsi"/>
          <w:sz w:val="24"/>
          <w:szCs w:val="24"/>
        </w:rPr>
        <w:t>Right to treatment</w:t>
      </w:r>
      <w:r w:rsidR="00376054">
        <w:rPr>
          <w:rFonts w:ascii="Verdana" w:hAnsi="Verdana" w:cstheme="minorHAnsi"/>
          <w:sz w:val="24"/>
          <w:szCs w:val="24"/>
        </w:rPr>
        <w:t xml:space="preserve"> =</w:t>
      </w:r>
      <w:r w:rsidR="00A903CA">
        <w:rPr>
          <w:rFonts w:ascii="Verdana" w:hAnsi="Verdana" w:cstheme="minorHAnsi"/>
          <w:sz w:val="24"/>
          <w:szCs w:val="24"/>
        </w:rPr>
        <w:t xml:space="preserve"> treatment that </w:t>
      </w:r>
      <w:r>
        <w:rPr>
          <w:rFonts w:ascii="Verdana" w:hAnsi="Verdana" w:cstheme="minorHAnsi"/>
          <w:sz w:val="24"/>
          <w:szCs w:val="24"/>
        </w:rPr>
        <w:t>provid</w:t>
      </w:r>
      <w:r w:rsidR="00A903CA">
        <w:rPr>
          <w:rFonts w:ascii="Verdana" w:hAnsi="Verdana" w:cstheme="minorHAnsi"/>
          <w:sz w:val="24"/>
          <w:szCs w:val="24"/>
        </w:rPr>
        <w:t>es</w:t>
      </w:r>
      <w:r>
        <w:rPr>
          <w:rFonts w:ascii="Verdana" w:hAnsi="Verdana" w:cstheme="minorHAnsi"/>
          <w:sz w:val="24"/>
          <w:szCs w:val="24"/>
        </w:rPr>
        <w:t xml:space="preserve"> a </w:t>
      </w:r>
      <w:r w:rsidRPr="00376054">
        <w:rPr>
          <w:rFonts w:ascii="Verdana" w:hAnsi="Verdana" w:cstheme="minorHAnsi"/>
          <w:i/>
          <w:sz w:val="24"/>
          <w:szCs w:val="24"/>
        </w:rPr>
        <w:t>reasonable opportunity</w:t>
      </w:r>
      <w:r>
        <w:rPr>
          <w:rFonts w:ascii="Verdana" w:hAnsi="Verdana" w:cstheme="minorHAnsi"/>
          <w:sz w:val="24"/>
          <w:szCs w:val="24"/>
        </w:rPr>
        <w:t xml:space="preserve"> </w:t>
      </w:r>
      <w:r w:rsidRPr="0095788D">
        <w:rPr>
          <w:rFonts w:ascii="Verdana" w:hAnsi="Verdana" w:cstheme="minorHAnsi"/>
          <w:sz w:val="24"/>
          <w:szCs w:val="24"/>
        </w:rPr>
        <w:t>to benefit from the purpose of confi</w:t>
      </w:r>
      <w:r w:rsidR="0095788D" w:rsidRPr="0095788D">
        <w:rPr>
          <w:rFonts w:ascii="Verdana" w:hAnsi="Verdana" w:cstheme="minorHAnsi"/>
          <w:sz w:val="24"/>
          <w:szCs w:val="24"/>
        </w:rPr>
        <w:t>ne</w:t>
      </w:r>
      <w:r w:rsidRPr="0095788D">
        <w:rPr>
          <w:rFonts w:ascii="Verdana" w:hAnsi="Verdana" w:cstheme="minorHAnsi"/>
          <w:sz w:val="24"/>
          <w:szCs w:val="24"/>
        </w:rPr>
        <w:t>ment</w:t>
      </w:r>
    </w:p>
    <w:p w:rsidR="00A71C18" w:rsidRDefault="00A71C18" w:rsidP="00A71C18">
      <w:pPr>
        <w:pStyle w:val="NoSpacing"/>
        <w:ind w:left="1440"/>
        <w:rPr>
          <w:rFonts w:ascii="Verdana" w:hAnsi="Verdana" w:cstheme="minorHAnsi"/>
          <w:sz w:val="24"/>
          <w:szCs w:val="24"/>
        </w:rPr>
      </w:pPr>
    </w:p>
    <w:p w:rsidR="0077134B" w:rsidRPr="0095788D" w:rsidRDefault="00292CDE" w:rsidP="0077134B">
      <w:pPr>
        <w:pStyle w:val="NoSpacing"/>
        <w:numPr>
          <w:ilvl w:val="1"/>
          <w:numId w:val="21"/>
        </w:numPr>
        <w:rPr>
          <w:rFonts w:ascii="Verdana" w:hAnsi="Verdana" w:cstheme="minorHAnsi"/>
          <w:sz w:val="24"/>
          <w:szCs w:val="24"/>
        </w:rPr>
      </w:pPr>
      <w:r w:rsidRPr="0095788D">
        <w:rPr>
          <w:rFonts w:ascii="Verdana" w:hAnsi="Verdana" w:cstheme="minorHAnsi"/>
          <w:sz w:val="24"/>
          <w:szCs w:val="24"/>
        </w:rPr>
        <w:t xml:space="preserve">“…`the </w:t>
      </w:r>
      <w:r w:rsidR="0095788D" w:rsidRPr="0095788D">
        <w:rPr>
          <w:rFonts w:ascii="Verdana" w:hAnsi="Verdana" w:cstheme="minorHAnsi"/>
          <w:sz w:val="24"/>
          <w:szCs w:val="24"/>
        </w:rPr>
        <w:t>Constitution</w:t>
      </w:r>
      <w:r w:rsidRPr="0095788D">
        <w:rPr>
          <w:rFonts w:ascii="Verdana" w:hAnsi="Verdana" w:cstheme="minorHAnsi"/>
          <w:sz w:val="24"/>
          <w:szCs w:val="24"/>
        </w:rPr>
        <w:t xml:space="preserve"> only requires that the courts make certain </w:t>
      </w:r>
      <w:r w:rsidR="0095788D" w:rsidRPr="0095788D">
        <w:rPr>
          <w:rFonts w:ascii="Verdana" w:hAnsi="Verdana" w:cstheme="minorHAnsi"/>
          <w:sz w:val="24"/>
          <w:szCs w:val="24"/>
        </w:rPr>
        <w:t>that professional</w:t>
      </w:r>
      <w:r w:rsidRPr="0095788D">
        <w:rPr>
          <w:rFonts w:ascii="Verdana" w:hAnsi="Verdana" w:cstheme="minorHAnsi"/>
          <w:sz w:val="24"/>
          <w:szCs w:val="24"/>
        </w:rPr>
        <w:t xml:space="preserve"> </w:t>
      </w:r>
      <w:r w:rsidR="0095788D" w:rsidRPr="0095788D">
        <w:rPr>
          <w:rFonts w:ascii="Verdana" w:hAnsi="Verdana" w:cstheme="minorHAnsi"/>
          <w:sz w:val="24"/>
          <w:szCs w:val="24"/>
        </w:rPr>
        <w:t>judgment</w:t>
      </w:r>
      <w:r w:rsidRPr="0095788D">
        <w:rPr>
          <w:rFonts w:ascii="Verdana" w:hAnsi="Verdana" w:cstheme="minorHAnsi"/>
          <w:sz w:val="24"/>
          <w:szCs w:val="24"/>
        </w:rPr>
        <w:t xml:space="preserve"> in fact was exercised.  It </w:t>
      </w:r>
      <w:r w:rsidR="0095788D" w:rsidRPr="0095788D">
        <w:rPr>
          <w:rFonts w:ascii="Verdana" w:hAnsi="Verdana" w:cstheme="minorHAnsi"/>
          <w:sz w:val="24"/>
          <w:szCs w:val="24"/>
        </w:rPr>
        <w:t>is</w:t>
      </w:r>
      <w:r w:rsidRPr="0095788D">
        <w:rPr>
          <w:rFonts w:ascii="Verdana" w:hAnsi="Verdana" w:cstheme="minorHAnsi"/>
          <w:sz w:val="24"/>
          <w:szCs w:val="24"/>
        </w:rPr>
        <w:t xml:space="preserve"> not appropriate for the courts to </w:t>
      </w:r>
      <w:r w:rsidR="0095788D" w:rsidRPr="0095788D">
        <w:rPr>
          <w:rFonts w:ascii="Verdana" w:hAnsi="Verdana" w:cstheme="minorHAnsi"/>
          <w:sz w:val="24"/>
          <w:szCs w:val="24"/>
        </w:rPr>
        <w:t>specify</w:t>
      </w:r>
      <w:r w:rsidRPr="0095788D">
        <w:rPr>
          <w:rFonts w:ascii="Verdana" w:hAnsi="Verdana" w:cstheme="minorHAnsi"/>
          <w:sz w:val="24"/>
          <w:szCs w:val="24"/>
        </w:rPr>
        <w:t xml:space="preserve"> which of several professionally acceptable choices should have been made.”  </w:t>
      </w:r>
      <w:r w:rsidRPr="0095788D">
        <w:rPr>
          <w:rFonts w:ascii="Verdana" w:hAnsi="Verdana" w:cstheme="minorHAnsi"/>
          <w:sz w:val="24"/>
          <w:szCs w:val="24"/>
          <w:u w:val="single"/>
        </w:rPr>
        <w:t>Youngberg v. Romeo</w:t>
      </w:r>
      <w:r w:rsidRPr="0095788D">
        <w:rPr>
          <w:rFonts w:ascii="Verdana" w:hAnsi="Verdana" w:cstheme="minorHAnsi"/>
          <w:sz w:val="24"/>
          <w:szCs w:val="24"/>
        </w:rPr>
        <w:t xml:space="preserve">, 457 US 307, 321 (1982) (quoting </w:t>
      </w:r>
      <w:r w:rsidRPr="0095788D">
        <w:rPr>
          <w:rFonts w:ascii="Verdana" w:hAnsi="Verdana" w:cstheme="minorHAnsi"/>
          <w:sz w:val="24"/>
          <w:szCs w:val="24"/>
          <w:u w:val="single"/>
        </w:rPr>
        <w:t>Youngberg v. Romeo</w:t>
      </w:r>
      <w:r w:rsidRPr="0095788D">
        <w:rPr>
          <w:rFonts w:ascii="Verdana" w:hAnsi="Verdana" w:cstheme="minorHAnsi"/>
          <w:sz w:val="24"/>
          <w:szCs w:val="24"/>
        </w:rPr>
        <w:t>, 644 F.2d 147, 178 (3</w:t>
      </w:r>
      <w:r w:rsidRPr="0095788D">
        <w:rPr>
          <w:rFonts w:ascii="Verdana" w:hAnsi="Verdana" w:cstheme="minorHAnsi"/>
          <w:sz w:val="24"/>
          <w:szCs w:val="24"/>
          <w:vertAlign w:val="superscript"/>
        </w:rPr>
        <w:t>rd</w:t>
      </w:r>
      <w:r w:rsidRPr="0095788D">
        <w:rPr>
          <w:rFonts w:ascii="Verdana" w:hAnsi="Verdana" w:cstheme="minorHAnsi"/>
          <w:sz w:val="24"/>
          <w:szCs w:val="24"/>
        </w:rPr>
        <w:t xml:space="preserve"> Cir. 1980) (en banc)).</w:t>
      </w:r>
    </w:p>
    <w:p w:rsidR="00A71C18" w:rsidRDefault="00A71C18" w:rsidP="0077134B">
      <w:pPr>
        <w:pStyle w:val="NoSpacing"/>
        <w:rPr>
          <w:rFonts w:ascii="Verdana" w:hAnsi="Verdana" w:cstheme="minorHAnsi"/>
          <w:sz w:val="24"/>
          <w:szCs w:val="24"/>
        </w:rPr>
      </w:pPr>
    </w:p>
    <w:p w:rsidR="0077134B" w:rsidRPr="0095788D" w:rsidRDefault="0077134B" w:rsidP="0077134B">
      <w:pPr>
        <w:pStyle w:val="NoSpacing"/>
        <w:numPr>
          <w:ilvl w:val="0"/>
          <w:numId w:val="22"/>
        </w:numPr>
        <w:rPr>
          <w:rFonts w:ascii="Verdana" w:hAnsi="Verdana" w:cstheme="minorHAnsi"/>
          <w:sz w:val="24"/>
          <w:szCs w:val="24"/>
          <w:u w:val="single"/>
        </w:rPr>
      </w:pPr>
      <w:r w:rsidRPr="0095788D">
        <w:rPr>
          <w:rFonts w:ascii="Verdana" w:hAnsi="Verdana" w:cstheme="minorHAnsi"/>
          <w:sz w:val="24"/>
          <w:szCs w:val="24"/>
          <w:u w:val="single"/>
        </w:rPr>
        <w:t xml:space="preserve">US Constitutional rights are the </w:t>
      </w:r>
      <w:r w:rsidRPr="0095788D">
        <w:rPr>
          <w:rFonts w:ascii="Verdana" w:hAnsi="Verdana" w:cstheme="minorHAnsi"/>
          <w:i/>
          <w:sz w:val="24"/>
          <w:szCs w:val="24"/>
          <w:u w:val="single"/>
        </w:rPr>
        <w:t>bare minimum</w:t>
      </w:r>
    </w:p>
    <w:p w:rsidR="00A71C18" w:rsidRDefault="00A71C18" w:rsidP="00A71C18">
      <w:pPr>
        <w:pStyle w:val="NoSpacing"/>
        <w:ind w:left="1440"/>
        <w:rPr>
          <w:rFonts w:ascii="Verdana" w:hAnsi="Verdana" w:cstheme="minorHAnsi"/>
          <w:sz w:val="24"/>
          <w:szCs w:val="24"/>
        </w:rPr>
      </w:pPr>
    </w:p>
    <w:p w:rsidR="0077134B" w:rsidRDefault="0077134B" w:rsidP="0077134B">
      <w:pPr>
        <w:pStyle w:val="NoSpacing"/>
        <w:numPr>
          <w:ilvl w:val="1"/>
          <w:numId w:val="22"/>
        </w:numPr>
        <w:rPr>
          <w:rFonts w:ascii="Verdana" w:hAnsi="Verdana" w:cstheme="minorHAnsi"/>
          <w:sz w:val="24"/>
          <w:szCs w:val="24"/>
        </w:rPr>
      </w:pPr>
      <w:r>
        <w:rPr>
          <w:rFonts w:ascii="Verdana" w:hAnsi="Verdana" w:cstheme="minorHAnsi"/>
          <w:sz w:val="24"/>
          <w:szCs w:val="24"/>
        </w:rPr>
        <w:t xml:space="preserve">statutes and regulations (state &amp; federal) can create </w:t>
      </w:r>
      <w:r>
        <w:rPr>
          <w:rFonts w:ascii="Verdana" w:hAnsi="Verdana" w:cstheme="minorHAnsi"/>
          <w:i/>
          <w:sz w:val="24"/>
          <w:szCs w:val="24"/>
          <w:u w:val="single"/>
        </w:rPr>
        <w:t>greater</w:t>
      </w:r>
      <w:r>
        <w:rPr>
          <w:rFonts w:ascii="Verdana" w:hAnsi="Verdana" w:cstheme="minorHAnsi"/>
          <w:sz w:val="24"/>
          <w:szCs w:val="24"/>
        </w:rPr>
        <w:t xml:space="preserve"> rights</w:t>
      </w:r>
    </w:p>
    <w:p w:rsidR="0077134B" w:rsidRDefault="0077134B" w:rsidP="0077134B">
      <w:pPr>
        <w:pStyle w:val="NoSpacing"/>
        <w:numPr>
          <w:ilvl w:val="1"/>
          <w:numId w:val="22"/>
        </w:numPr>
        <w:rPr>
          <w:rFonts w:ascii="Verdana" w:hAnsi="Verdana" w:cstheme="minorHAnsi"/>
          <w:sz w:val="24"/>
          <w:szCs w:val="24"/>
        </w:rPr>
      </w:pPr>
      <w:r>
        <w:rPr>
          <w:rFonts w:ascii="Verdana" w:hAnsi="Verdana" w:cstheme="minorHAnsi"/>
          <w:sz w:val="24"/>
          <w:szCs w:val="24"/>
        </w:rPr>
        <w:t>accreditation bodies can increase standards</w:t>
      </w:r>
    </w:p>
    <w:p w:rsidR="00A71C18" w:rsidRDefault="00A71C18" w:rsidP="0077134B">
      <w:pPr>
        <w:pStyle w:val="NoSpacing"/>
        <w:ind w:left="2160"/>
        <w:rPr>
          <w:rFonts w:ascii="Verdana" w:hAnsi="Verdana" w:cstheme="minorHAnsi"/>
          <w:sz w:val="24"/>
          <w:szCs w:val="24"/>
        </w:rPr>
      </w:pPr>
    </w:p>
    <w:p w:rsidR="0077134B" w:rsidRPr="0095788D" w:rsidRDefault="0077134B" w:rsidP="0077134B">
      <w:pPr>
        <w:pStyle w:val="NoSpacing"/>
        <w:numPr>
          <w:ilvl w:val="0"/>
          <w:numId w:val="22"/>
        </w:numPr>
        <w:rPr>
          <w:rFonts w:ascii="Verdana" w:hAnsi="Verdana" w:cstheme="minorHAnsi"/>
          <w:sz w:val="24"/>
          <w:szCs w:val="24"/>
          <w:u w:val="single"/>
        </w:rPr>
      </w:pPr>
      <w:r w:rsidRPr="0095788D">
        <w:rPr>
          <w:rFonts w:ascii="Verdana" w:hAnsi="Verdana" w:cstheme="minorHAnsi"/>
          <w:sz w:val="24"/>
          <w:szCs w:val="24"/>
          <w:u w:val="single"/>
        </w:rPr>
        <w:t xml:space="preserve">BUT statutes, regulations and accreditation standards do not </w:t>
      </w:r>
      <w:r w:rsidRPr="0095788D">
        <w:rPr>
          <w:rFonts w:ascii="Verdana" w:hAnsi="Verdana" w:cstheme="minorHAnsi"/>
          <w:i/>
          <w:sz w:val="24"/>
          <w:szCs w:val="24"/>
          <w:u w:val="single"/>
        </w:rPr>
        <w:t>necessarily</w:t>
      </w:r>
      <w:r w:rsidRPr="0095788D">
        <w:rPr>
          <w:rFonts w:ascii="Verdana" w:hAnsi="Verdana" w:cstheme="minorHAnsi"/>
          <w:sz w:val="24"/>
          <w:szCs w:val="24"/>
          <w:u w:val="single"/>
        </w:rPr>
        <w:t xml:space="preserve"> create causes of action (“right to sue”)</w:t>
      </w:r>
    </w:p>
    <w:p w:rsidR="00A71C18" w:rsidRDefault="00A71C18" w:rsidP="00A71C18">
      <w:pPr>
        <w:pStyle w:val="NoSpacing"/>
        <w:ind w:left="1440"/>
        <w:rPr>
          <w:rFonts w:ascii="Verdana" w:hAnsi="Verdana" w:cstheme="minorHAnsi"/>
          <w:sz w:val="24"/>
          <w:szCs w:val="24"/>
        </w:rPr>
      </w:pPr>
    </w:p>
    <w:p w:rsidR="0077134B" w:rsidRDefault="0077134B" w:rsidP="0077134B">
      <w:pPr>
        <w:pStyle w:val="NoSpacing"/>
        <w:numPr>
          <w:ilvl w:val="1"/>
          <w:numId w:val="22"/>
        </w:numPr>
        <w:rPr>
          <w:rFonts w:ascii="Verdana" w:hAnsi="Verdana" w:cstheme="minorHAnsi"/>
          <w:sz w:val="24"/>
          <w:szCs w:val="24"/>
        </w:rPr>
      </w:pPr>
      <w:r>
        <w:rPr>
          <w:rFonts w:ascii="Verdana" w:hAnsi="Verdana" w:cstheme="minorHAnsi"/>
          <w:sz w:val="24"/>
          <w:szCs w:val="24"/>
        </w:rPr>
        <w:t>42 U.S.C § 1983 created a right to sue for violations of constitutional rights</w:t>
      </w:r>
    </w:p>
    <w:p w:rsidR="00A71C18" w:rsidRDefault="00A71C18" w:rsidP="00A71C18">
      <w:pPr>
        <w:pStyle w:val="NoSpacing"/>
        <w:ind w:left="1440"/>
        <w:rPr>
          <w:rFonts w:ascii="Verdana" w:hAnsi="Verdana" w:cstheme="minorHAnsi"/>
          <w:sz w:val="24"/>
          <w:szCs w:val="24"/>
        </w:rPr>
      </w:pPr>
    </w:p>
    <w:p w:rsidR="0077134B" w:rsidRDefault="0077134B" w:rsidP="0077134B">
      <w:pPr>
        <w:pStyle w:val="NoSpacing"/>
        <w:numPr>
          <w:ilvl w:val="1"/>
          <w:numId w:val="22"/>
        </w:numPr>
        <w:rPr>
          <w:rFonts w:ascii="Verdana" w:hAnsi="Verdana" w:cstheme="minorHAnsi"/>
          <w:sz w:val="24"/>
          <w:szCs w:val="24"/>
        </w:rPr>
      </w:pPr>
      <w:r>
        <w:rPr>
          <w:rFonts w:ascii="Verdana" w:hAnsi="Verdana" w:cstheme="minorHAnsi"/>
          <w:sz w:val="24"/>
          <w:szCs w:val="24"/>
        </w:rPr>
        <w:t>CMS regs, JCAHO etc. do not create a private cause of action</w:t>
      </w:r>
    </w:p>
    <w:p w:rsidR="00A71C18" w:rsidRPr="00A71C18" w:rsidRDefault="00A71C18" w:rsidP="00A71C18">
      <w:pPr>
        <w:pStyle w:val="NoSpacing"/>
        <w:ind w:left="1440"/>
        <w:rPr>
          <w:rFonts w:ascii="Verdana" w:hAnsi="Verdana" w:cstheme="minorHAnsi"/>
          <w:sz w:val="24"/>
          <w:szCs w:val="24"/>
        </w:rPr>
      </w:pPr>
    </w:p>
    <w:p w:rsidR="0077134B" w:rsidRPr="00A71C18" w:rsidRDefault="0077134B" w:rsidP="00A71C18">
      <w:pPr>
        <w:pStyle w:val="NoSpacing"/>
        <w:numPr>
          <w:ilvl w:val="1"/>
          <w:numId w:val="22"/>
        </w:numPr>
        <w:rPr>
          <w:rFonts w:ascii="Verdana" w:hAnsi="Verdana" w:cstheme="minorHAnsi"/>
          <w:sz w:val="24"/>
          <w:szCs w:val="24"/>
        </w:rPr>
      </w:pPr>
      <w:r w:rsidRPr="00A71C18">
        <w:rPr>
          <w:rFonts w:ascii="Verdana" w:hAnsi="Verdana" w:cstheme="minorHAnsi"/>
          <w:i/>
          <w:sz w:val="24"/>
          <w:szCs w:val="24"/>
          <w:u w:val="single"/>
        </w:rPr>
        <w:t>However,</w:t>
      </w:r>
      <w:r w:rsidRPr="00A71C18">
        <w:rPr>
          <w:rFonts w:ascii="Verdana" w:hAnsi="Verdana" w:cstheme="minorHAnsi"/>
          <w:sz w:val="24"/>
          <w:szCs w:val="24"/>
        </w:rPr>
        <w:t xml:space="preserve"> a violations of policies, standards, regulations may be used as evidence</w:t>
      </w:r>
    </w:p>
    <w:p w:rsidR="00376054" w:rsidRDefault="00376054">
      <w:pPr>
        <w:rPr>
          <w:rFonts w:ascii="Verdana" w:hAnsi="Verdana" w:cstheme="minorHAnsi"/>
          <w:sz w:val="24"/>
          <w:szCs w:val="24"/>
        </w:rPr>
      </w:pPr>
      <w:r>
        <w:rPr>
          <w:rFonts w:ascii="Verdana" w:hAnsi="Verdana" w:cstheme="minorHAnsi"/>
          <w:sz w:val="24"/>
          <w:szCs w:val="24"/>
        </w:rPr>
        <w:br w:type="page"/>
      </w:r>
    </w:p>
    <w:p w:rsidR="00BD32C5" w:rsidRPr="000A7123" w:rsidRDefault="00BD32C5" w:rsidP="0077134B">
      <w:pPr>
        <w:pStyle w:val="NoSpacing"/>
        <w:jc w:val="center"/>
        <w:rPr>
          <w:rFonts w:ascii="Verdana" w:hAnsi="Verdana" w:cstheme="minorHAnsi"/>
          <w:b/>
          <w:sz w:val="24"/>
          <w:szCs w:val="24"/>
          <w:u w:val="single"/>
        </w:rPr>
      </w:pPr>
      <w:r w:rsidRPr="000A7123">
        <w:rPr>
          <w:rFonts w:ascii="Verdana" w:hAnsi="Verdana" w:cstheme="minorHAnsi"/>
          <w:b/>
          <w:sz w:val="24"/>
          <w:szCs w:val="24"/>
          <w:u w:val="single"/>
        </w:rPr>
        <w:lastRenderedPageBreak/>
        <w:t>Helpful Hints</w:t>
      </w:r>
      <w:r w:rsidR="0077134B">
        <w:rPr>
          <w:rFonts w:ascii="Verdana" w:hAnsi="Verdana" w:cstheme="minorHAnsi"/>
          <w:b/>
          <w:sz w:val="24"/>
          <w:szCs w:val="24"/>
          <w:u w:val="single"/>
        </w:rPr>
        <w:t xml:space="preserve"> &amp; Strategies for Clinical Practice</w:t>
      </w:r>
    </w:p>
    <w:p w:rsidR="00BD32C5" w:rsidRPr="000A7123" w:rsidRDefault="00BD32C5" w:rsidP="00BD32C5">
      <w:pPr>
        <w:pStyle w:val="NoSpacing"/>
        <w:rPr>
          <w:rFonts w:ascii="Verdana" w:hAnsi="Verdana" w:cstheme="minorHAnsi"/>
          <w:b/>
          <w:sz w:val="24"/>
          <w:szCs w:val="24"/>
          <w:u w:val="single"/>
        </w:rPr>
      </w:pPr>
    </w:p>
    <w:p w:rsidR="00F34816" w:rsidRPr="000A7123" w:rsidRDefault="00BD32C5" w:rsidP="00BD32C5">
      <w:pPr>
        <w:pStyle w:val="NoSpacing"/>
        <w:numPr>
          <w:ilvl w:val="0"/>
          <w:numId w:val="24"/>
        </w:numPr>
        <w:rPr>
          <w:rFonts w:ascii="Verdana" w:hAnsi="Verdana" w:cstheme="minorHAnsi"/>
          <w:sz w:val="24"/>
          <w:szCs w:val="24"/>
          <w:u w:val="single"/>
        </w:rPr>
      </w:pPr>
      <w:r w:rsidRPr="000A7123">
        <w:rPr>
          <w:rFonts w:ascii="Verdana" w:hAnsi="Verdana" w:cstheme="minorHAnsi"/>
          <w:sz w:val="24"/>
          <w:szCs w:val="24"/>
          <w:u w:val="single"/>
        </w:rPr>
        <w:t>Follow your policies</w:t>
      </w:r>
    </w:p>
    <w:p w:rsidR="00A71C18" w:rsidRDefault="00A71C18" w:rsidP="00A71C18">
      <w:pPr>
        <w:pStyle w:val="NoSpacing"/>
        <w:ind w:left="1440"/>
        <w:rPr>
          <w:rFonts w:ascii="Verdana" w:hAnsi="Verdana" w:cstheme="minorHAnsi"/>
          <w:sz w:val="24"/>
          <w:szCs w:val="24"/>
        </w:rPr>
      </w:pPr>
    </w:p>
    <w:p w:rsidR="00BD32C5" w:rsidRDefault="00BD32C5" w:rsidP="00F34816">
      <w:pPr>
        <w:pStyle w:val="NoSpacing"/>
        <w:numPr>
          <w:ilvl w:val="1"/>
          <w:numId w:val="24"/>
        </w:numPr>
        <w:rPr>
          <w:rFonts w:ascii="Verdana" w:hAnsi="Verdana" w:cstheme="minorHAnsi"/>
          <w:sz w:val="24"/>
          <w:szCs w:val="24"/>
        </w:rPr>
      </w:pPr>
      <w:r w:rsidRPr="000A7123">
        <w:rPr>
          <w:rFonts w:ascii="Verdana" w:hAnsi="Verdana" w:cstheme="minorHAnsi"/>
          <w:sz w:val="24"/>
          <w:szCs w:val="24"/>
        </w:rPr>
        <w:t xml:space="preserve">polices </w:t>
      </w:r>
      <w:r w:rsidR="00376054">
        <w:rPr>
          <w:rFonts w:ascii="Verdana" w:hAnsi="Verdana" w:cstheme="minorHAnsi"/>
          <w:sz w:val="24"/>
          <w:szCs w:val="24"/>
        </w:rPr>
        <w:t>may exceed legal standards but can</w:t>
      </w:r>
      <w:r w:rsidR="00376054" w:rsidRPr="000A7123">
        <w:rPr>
          <w:rFonts w:ascii="Verdana" w:hAnsi="Verdana" w:cstheme="minorHAnsi"/>
          <w:sz w:val="24"/>
          <w:szCs w:val="24"/>
        </w:rPr>
        <w:t>not</w:t>
      </w:r>
      <w:r w:rsidRPr="000A7123">
        <w:rPr>
          <w:rFonts w:ascii="Verdana" w:hAnsi="Verdana" w:cstheme="minorHAnsi"/>
          <w:sz w:val="24"/>
          <w:szCs w:val="24"/>
        </w:rPr>
        <w:t xml:space="preserve"> go below the law</w:t>
      </w:r>
    </w:p>
    <w:p w:rsidR="00BD32C5" w:rsidRPr="000A7123" w:rsidRDefault="00BD32C5" w:rsidP="00BD32C5">
      <w:pPr>
        <w:pStyle w:val="NoSpacing"/>
        <w:ind w:left="360"/>
        <w:rPr>
          <w:rFonts w:ascii="Verdana" w:hAnsi="Verdana" w:cstheme="minorHAnsi"/>
          <w:sz w:val="24"/>
          <w:szCs w:val="24"/>
        </w:rPr>
      </w:pPr>
    </w:p>
    <w:p w:rsidR="00BD32C5" w:rsidRPr="000A7123" w:rsidRDefault="00BD32C5" w:rsidP="00BD32C5">
      <w:pPr>
        <w:pStyle w:val="NoSpacing"/>
        <w:numPr>
          <w:ilvl w:val="0"/>
          <w:numId w:val="24"/>
        </w:numPr>
        <w:rPr>
          <w:rFonts w:ascii="Verdana" w:hAnsi="Verdana" w:cstheme="minorHAnsi"/>
          <w:sz w:val="24"/>
          <w:szCs w:val="24"/>
          <w:u w:val="single"/>
        </w:rPr>
      </w:pPr>
      <w:r w:rsidRPr="000A7123">
        <w:rPr>
          <w:rFonts w:ascii="Verdana" w:hAnsi="Verdana" w:cstheme="minorHAnsi"/>
          <w:sz w:val="24"/>
          <w:szCs w:val="24"/>
          <w:u w:val="single"/>
        </w:rPr>
        <w:t>Do what you were trained to do</w:t>
      </w:r>
    </w:p>
    <w:p w:rsidR="00A71C18" w:rsidRDefault="00A71C18" w:rsidP="00A71C18">
      <w:pPr>
        <w:pStyle w:val="ListParagraph"/>
        <w:ind w:left="1440"/>
        <w:rPr>
          <w:rFonts w:ascii="Verdana" w:hAnsi="Verdana" w:cstheme="minorHAnsi"/>
          <w:sz w:val="24"/>
          <w:szCs w:val="24"/>
        </w:rPr>
      </w:pPr>
    </w:p>
    <w:p w:rsidR="00BD32C5" w:rsidRPr="000A7123" w:rsidRDefault="00BD32C5" w:rsidP="00BD32C5">
      <w:pPr>
        <w:pStyle w:val="ListParagraph"/>
        <w:numPr>
          <w:ilvl w:val="1"/>
          <w:numId w:val="24"/>
        </w:numPr>
        <w:rPr>
          <w:rFonts w:ascii="Verdana" w:hAnsi="Verdana" w:cstheme="minorHAnsi"/>
          <w:sz w:val="24"/>
          <w:szCs w:val="24"/>
        </w:rPr>
      </w:pPr>
      <w:r w:rsidRPr="000A7123">
        <w:rPr>
          <w:rFonts w:ascii="Verdana" w:hAnsi="Verdana" w:cstheme="minorHAnsi"/>
          <w:sz w:val="24"/>
          <w:szCs w:val="24"/>
        </w:rPr>
        <w:t>Treatment / Rehabilitation Standard</w:t>
      </w:r>
    </w:p>
    <w:p w:rsidR="00BD32C5" w:rsidRDefault="0095788D" w:rsidP="00BD32C5">
      <w:pPr>
        <w:pStyle w:val="ListParagraph"/>
        <w:numPr>
          <w:ilvl w:val="2"/>
          <w:numId w:val="24"/>
        </w:numPr>
        <w:rPr>
          <w:rFonts w:ascii="Verdana" w:hAnsi="Verdana" w:cstheme="minorHAnsi"/>
          <w:sz w:val="24"/>
          <w:szCs w:val="24"/>
        </w:rPr>
      </w:pPr>
      <w:r>
        <w:rPr>
          <w:rFonts w:ascii="Verdana" w:hAnsi="Verdana" w:cstheme="minorHAnsi"/>
          <w:sz w:val="24"/>
          <w:szCs w:val="24"/>
        </w:rPr>
        <w:t>“… [</w:t>
      </w:r>
      <w:r w:rsidR="00292CDE">
        <w:rPr>
          <w:rFonts w:ascii="Verdana" w:hAnsi="Verdana" w:cstheme="minorHAnsi"/>
          <w:sz w:val="24"/>
          <w:szCs w:val="24"/>
        </w:rPr>
        <w:t>A treatment decision</w:t>
      </w:r>
      <w:r w:rsidR="00384796">
        <w:rPr>
          <w:rFonts w:ascii="Verdana" w:hAnsi="Verdana" w:cstheme="minorHAnsi"/>
          <w:sz w:val="24"/>
          <w:szCs w:val="24"/>
        </w:rPr>
        <w:t xml:space="preserve">] if made by a professional, is presumptively valid; liability may be imposed only when the decision by the professional is such a substantial departure from accepted professional </w:t>
      </w:r>
      <w:r>
        <w:rPr>
          <w:rFonts w:ascii="Verdana" w:hAnsi="Verdana" w:cstheme="minorHAnsi"/>
          <w:sz w:val="24"/>
          <w:szCs w:val="24"/>
        </w:rPr>
        <w:t>judgment</w:t>
      </w:r>
      <w:r w:rsidR="00384796">
        <w:rPr>
          <w:rFonts w:ascii="Verdana" w:hAnsi="Verdana" w:cstheme="minorHAnsi"/>
          <w:sz w:val="24"/>
          <w:szCs w:val="24"/>
        </w:rPr>
        <w:t xml:space="preserve">, practice, or standards as to demonstrate that the person responsible actually did not base the decision on such a </w:t>
      </w:r>
      <w:r>
        <w:rPr>
          <w:rFonts w:ascii="Verdana" w:hAnsi="Verdana" w:cstheme="minorHAnsi"/>
          <w:sz w:val="24"/>
          <w:szCs w:val="24"/>
        </w:rPr>
        <w:t>judgment</w:t>
      </w:r>
      <w:r w:rsidR="00384796">
        <w:rPr>
          <w:rFonts w:ascii="Verdana" w:hAnsi="Verdana" w:cstheme="minorHAnsi"/>
          <w:sz w:val="24"/>
          <w:szCs w:val="24"/>
        </w:rPr>
        <w:t>.</w:t>
      </w:r>
      <w:r w:rsidR="00292CDE">
        <w:rPr>
          <w:rFonts w:ascii="Verdana" w:hAnsi="Verdana" w:cstheme="minorHAnsi"/>
          <w:sz w:val="24"/>
          <w:szCs w:val="24"/>
        </w:rPr>
        <w:t xml:space="preserve">”  </w:t>
      </w:r>
      <w:r w:rsidR="00292CDE">
        <w:rPr>
          <w:rFonts w:ascii="Verdana" w:hAnsi="Verdana" w:cstheme="minorHAnsi"/>
          <w:sz w:val="24"/>
          <w:szCs w:val="24"/>
          <w:u w:val="single"/>
        </w:rPr>
        <w:t>Youngberg v. Romeo,</w:t>
      </w:r>
      <w:r w:rsidR="00292CDE">
        <w:rPr>
          <w:rFonts w:ascii="Verdana" w:hAnsi="Verdana" w:cstheme="minorHAnsi"/>
          <w:sz w:val="24"/>
          <w:szCs w:val="24"/>
        </w:rPr>
        <w:t xml:space="preserve"> 457 UC 307, 323 (US Sup. Ct. 1982).</w:t>
      </w:r>
    </w:p>
    <w:p w:rsidR="00A71C18" w:rsidRDefault="00A71C18" w:rsidP="00A71C18">
      <w:pPr>
        <w:pStyle w:val="ListParagraph"/>
        <w:ind w:left="1440"/>
        <w:rPr>
          <w:rFonts w:ascii="Verdana" w:hAnsi="Verdana" w:cstheme="minorHAnsi"/>
          <w:sz w:val="24"/>
          <w:szCs w:val="24"/>
        </w:rPr>
      </w:pPr>
    </w:p>
    <w:p w:rsidR="006C470D" w:rsidRPr="000A7123" w:rsidRDefault="006C470D" w:rsidP="006C470D">
      <w:pPr>
        <w:pStyle w:val="ListParagraph"/>
        <w:numPr>
          <w:ilvl w:val="1"/>
          <w:numId w:val="24"/>
        </w:numPr>
        <w:rPr>
          <w:rFonts w:ascii="Verdana" w:hAnsi="Verdana" w:cstheme="minorHAnsi"/>
          <w:sz w:val="24"/>
          <w:szCs w:val="24"/>
        </w:rPr>
      </w:pPr>
      <w:r w:rsidRPr="000A7123">
        <w:rPr>
          <w:rFonts w:ascii="Verdana" w:hAnsi="Verdana" w:cstheme="minorHAnsi"/>
          <w:sz w:val="24"/>
          <w:szCs w:val="24"/>
        </w:rPr>
        <w:t>What I tell my clients</w:t>
      </w:r>
      <w:r w:rsidR="00A903CA">
        <w:rPr>
          <w:rFonts w:ascii="Verdana" w:hAnsi="Verdana" w:cstheme="minorHAnsi"/>
          <w:sz w:val="24"/>
          <w:szCs w:val="24"/>
        </w:rPr>
        <w:t>:</w:t>
      </w:r>
    </w:p>
    <w:p w:rsidR="006C470D" w:rsidRPr="000A7123" w:rsidRDefault="006C470D" w:rsidP="006C470D">
      <w:pPr>
        <w:pStyle w:val="ListParagraph"/>
        <w:numPr>
          <w:ilvl w:val="2"/>
          <w:numId w:val="24"/>
        </w:numPr>
        <w:rPr>
          <w:rFonts w:ascii="Verdana" w:hAnsi="Verdana" w:cstheme="minorHAnsi"/>
          <w:sz w:val="24"/>
          <w:szCs w:val="24"/>
        </w:rPr>
      </w:pPr>
      <w:r w:rsidRPr="000A7123">
        <w:rPr>
          <w:rFonts w:ascii="Verdana" w:hAnsi="Verdana" w:cstheme="minorHAnsi"/>
          <w:sz w:val="24"/>
          <w:szCs w:val="24"/>
        </w:rPr>
        <w:t xml:space="preserve">No legal right to a particular diagnosis, treatment, medicine, </w:t>
      </w:r>
      <w:r w:rsidR="0095788D">
        <w:rPr>
          <w:rFonts w:ascii="Verdana" w:hAnsi="Verdana" w:cstheme="minorHAnsi"/>
          <w:sz w:val="24"/>
          <w:szCs w:val="24"/>
        </w:rPr>
        <w:t>clinician</w:t>
      </w:r>
      <w:r w:rsidRPr="000A7123">
        <w:rPr>
          <w:rFonts w:ascii="Verdana" w:hAnsi="Verdana" w:cstheme="minorHAnsi"/>
          <w:sz w:val="24"/>
          <w:szCs w:val="24"/>
        </w:rPr>
        <w:t>…</w:t>
      </w:r>
    </w:p>
    <w:p w:rsidR="006C470D" w:rsidRPr="006C470D" w:rsidRDefault="006C470D" w:rsidP="006C470D">
      <w:pPr>
        <w:pStyle w:val="ListParagraph"/>
        <w:numPr>
          <w:ilvl w:val="2"/>
          <w:numId w:val="24"/>
        </w:numPr>
        <w:rPr>
          <w:rFonts w:ascii="Verdana" w:hAnsi="Verdana" w:cstheme="minorHAnsi"/>
          <w:sz w:val="24"/>
          <w:szCs w:val="24"/>
        </w:rPr>
      </w:pPr>
      <w:r w:rsidRPr="000A7123">
        <w:rPr>
          <w:rFonts w:ascii="Verdana" w:hAnsi="Verdana" w:cstheme="minorHAnsi"/>
          <w:sz w:val="24"/>
          <w:szCs w:val="24"/>
        </w:rPr>
        <w:t xml:space="preserve">Legal right to have the </w:t>
      </w:r>
      <w:r>
        <w:rPr>
          <w:rFonts w:ascii="Verdana" w:hAnsi="Verdana" w:cstheme="minorHAnsi"/>
          <w:sz w:val="24"/>
          <w:szCs w:val="24"/>
        </w:rPr>
        <w:t>clinician</w:t>
      </w:r>
      <w:r w:rsidRPr="000A7123">
        <w:rPr>
          <w:rFonts w:ascii="Verdana" w:hAnsi="Verdana" w:cstheme="minorHAnsi"/>
          <w:sz w:val="24"/>
          <w:szCs w:val="24"/>
        </w:rPr>
        <w:t xml:space="preserve"> hear and consi</w:t>
      </w:r>
      <w:r w:rsidR="00A903CA">
        <w:rPr>
          <w:rFonts w:ascii="Verdana" w:hAnsi="Verdana" w:cstheme="minorHAnsi"/>
          <w:sz w:val="24"/>
          <w:szCs w:val="24"/>
        </w:rPr>
        <w:t xml:space="preserve">der all factors, then exercise </w:t>
      </w:r>
      <w:r w:rsidRPr="000A7123">
        <w:rPr>
          <w:rFonts w:ascii="Verdana" w:hAnsi="Verdana" w:cstheme="minorHAnsi"/>
          <w:sz w:val="24"/>
          <w:szCs w:val="24"/>
        </w:rPr>
        <w:t>professional judgment</w:t>
      </w:r>
    </w:p>
    <w:p w:rsidR="00BD32C5" w:rsidRPr="000A7123" w:rsidRDefault="00BD32C5" w:rsidP="00BD32C5">
      <w:pPr>
        <w:pStyle w:val="ListParagraph"/>
        <w:numPr>
          <w:ilvl w:val="2"/>
          <w:numId w:val="24"/>
        </w:numPr>
        <w:rPr>
          <w:rFonts w:ascii="Verdana" w:hAnsi="Verdana" w:cstheme="minorHAnsi"/>
          <w:sz w:val="24"/>
          <w:szCs w:val="24"/>
        </w:rPr>
      </w:pPr>
      <w:r w:rsidRPr="000A7123">
        <w:rPr>
          <w:rFonts w:ascii="Verdana" w:hAnsi="Verdana" w:cstheme="minorHAnsi"/>
          <w:sz w:val="24"/>
          <w:szCs w:val="24"/>
        </w:rPr>
        <w:t xml:space="preserve">No </w:t>
      </w:r>
      <w:r w:rsidR="005C66BB" w:rsidRPr="000A7123">
        <w:rPr>
          <w:rFonts w:ascii="Verdana" w:hAnsi="Verdana" w:cstheme="minorHAnsi"/>
          <w:sz w:val="24"/>
          <w:szCs w:val="24"/>
        </w:rPr>
        <w:t>guarantee</w:t>
      </w:r>
      <w:r w:rsidR="00A903CA">
        <w:rPr>
          <w:rFonts w:ascii="Verdana" w:hAnsi="Verdana" w:cstheme="minorHAnsi"/>
          <w:sz w:val="24"/>
          <w:szCs w:val="24"/>
        </w:rPr>
        <w:t xml:space="preserve"> of good outcome</w:t>
      </w:r>
      <w:r w:rsidRPr="000A7123">
        <w:rPr>
          <w:rFonts w:ascii="Verdana" w:hAnsi="Verdana" w:cstheme="minorHAnsi"/>
          <w:sz w:val="24"/>
          <w:szCs w:val="24"/>
        </w:rPr>
        <w:t xml:space="preserve"> or protection </w:t>
      </w:r>
      <w:r w:rsidR="005C66BB" w:rsidRPr="000A7123">
        <w:rPr>
          <w:rFonts w:ascii="Verdana" w:hAnsi="Verdana" w:cstheme="minorHAnsi"/>
          <w:sz w:val="24"/>
          <w:szCs w:val="24"/>
        </w:rPr>
        <w:t>against</w:t>
      </w:r>
      <w:r w:rsidRPr="000A7123">
        <w:rPr>
          <w:rFonts w:ascii="Verdana" w:hAnsi="Verdana" w:cstheme="minorHAnsi"/>
          <w:sz w:val="24"/>
          <w:szCs w:val="24"/>
        </w:rPr>
        <w:t xml:space="preserve"> mistakes</w:t>
      </w:r>
    </w:p>
    <w:p w:rsidR="0069350F" w:rsidRPr="000A7123" w:rsidRDefault="0069350F" w:rsidP="00F34816">
      <w:pPr>
        <w:pStyle w:val="ListParagraph"/>
        <w:rPr>
          <w:rFonts w:ascii="Verdana" w:hAnsi="Verdana" w:cstheme="minorHAnsi"/>
          <w:i/>
          <w:sz w:val="24"/>
          <w:szCs w:val="24"/>
        </w:rPr>
      </w:pPr>
    </w:p>
    <w:p w:rsidR="00F34816" w:rsidRPr="000A7123" w:rsidRDefault="00F34816" w:rsidP="00F34816">
      <w:pPr>
        <w:pStyle w:val="ListParagraph"/>
        <w:rPr>
          <w:rFonts w:ascii="Verdana" w:hAnsi="Verdana" w:cstheme="minorHAnsi"/>
          <w:i/>
          <w:sz w:val="24"/>
          <w:szCs w:val="24"/>
        </w:rPr>
      </w:pPr>
      <w:r w:rsidRPr="000A7123">
        <w:rPr>
          <w:rFonts w:ascii="Verdana" w:hAnsi="Verdana" w:cstheme="minorHAnsi"/>
          <w:i/>
          <w:sz w:val="24"/>
          <w:szCs w:val="24"/>
        </w:rPr>
        <w:t xml:space="preserve">A bad outcome / even a mistake does not always = </w:t>
      </w:r>
      <w:r w:rsidR="005C66BB" w:rsidRPr="000A7123">
        <w:rPr>
          <w:rFonts w:ascii="Verdana" w:hAnsi="Verdana" w:cstheme="minorHAnsi"/>
          <w:i/>
          <w:sz w:val="24"/>
          <w:szCs w:val="24"/>
        </w:rPr>
        <w:t>liability!!!</w:t>
      </w:r>
    </w:p>
    <w:p w:rsidR="00F34816" w:rsidRPr="000A7123" w:rsidRDefault="0069350F" w:rsidP="00F34816">
      <w:pPr>
        <w:pStyle w:val="ListParagraph"/>
        <w:rPr>
          <w:rFonts w:ascii="Verdana" w:hAnsi="Verdana" w:cstheme="minorHAnsi"/>
          <w:i/>
          <w:sz w:val="24"/>
          <w:szCs w:val="24"/>
        </w:rPr>
      </w:pPr>
      <w:r w:rsidRPr="000A7123">
        <w:rPr>
          <w:rFonts w:ascii="Verdana" w:hAnsi="Verdana" w:cstheme="minorHAnsi"/>
          <w:i/>
          <w:sz w:val="24"/>
          <w:szCs w:val="24"/>
        </w:rPr>
        <w:t xml:space="preserve">The decision must </w:t>
      </w:r>
      <w:r w:rsidR="00F34816" w:rsidRPr="000A7123">
        <w:rPr>
          <w:rFonts w:ascii="Verdana" w:hAnsi="Verdana" w:cstheme="minorHAnsi"/>
          <w:i/>
          <w:sz w:val="24"/>
          <w:szCs w:val="24"/>
        </w:rPr>
        <w:t xml:space="preserve">be </w:t>
      </w:r>
      <w:r w:rsidR="005C66BB" w:rsidRPr="000A7123">
        <w:rPr>
          <w:rFonts w:ascii="Verdana" w:hAnsi="Verdana" w:cstheme="minorHAnsi"/>
          <w:i/>
          <w:sz w:val="24"/>
          <w:szCs w:val="24"/>
        </w:rPr>
        <w:t>negligent</w:t>
      </w:r>
      <w:r w:rsidR="00F34816" w:rsidRPr="000A7123">
        <w:rPr>
          <w:rFonts w:ascii="Verdana" w:hAnsi="Verdana" w:cstheme="minorHAnsi"/>
          <w:i/>
          <w:sz w:val="24"/>
          <w:szCs w:val="24"/>
        </w:rPr>
        <w:t xml:space="preserve">, grossly negligent, </w:t>
      </w:r>
      <w:r w:rsidR="005C66BB" w:rsidRPr="000A7123">
        <w:rPr>
          <w:rFonts w:ascii="Verdana" w:hAnsi="Verdana" w:cstheme="minorHAnsi"/>
          <w:i/>
          <w:sz w:val="24"/>
          <w:szCs w:val="24"/>
        </w:rPr>
        <w:t>deliberately</w:t>
      </w:r>
      <w:r w:rsidR="00F34816" w:rsidRPr="000A7123">
        <w:rPr>
          <w:rFonts w:ascii="Verdana" w:hAnsi="Verdana" w:cstheme="minorHAnsi"/>
          <w:i/>
          <w:sz w:val="24"/>
          <w:szCs w:val="24"/>
        </w:rPr>
        <w:t xml:space="preserve"> indifferent or a substantial departure from professional judgment</w:t>
      </w:r>
    </w:p>
    <w:p w:rsidR="00F34816" w:rsidRPr="000A7123" w:rsidRDefault="00F34816" w:rsidP="00F34816">
      <w:pPr>
        <w:pStyle w:val="ListParagraph"/>
        <w:rPr>
          <w:rFonts w:ascii="Verdana" w:hAnsi="Verdana" w:cstheme="minorHAnsi"/>
          <w:i/>
          <w:sz w:val="24"/>
          <w:szCs w:val="24"/>
        </w:rPr>
      </w:pPr>
    </w:p>
    <w:p w:rsidR="00BD32C5" w:rsidRPr="000A7123" w:rsidRDefault="0069350F" w:rsidP="00BD32C5">
      <w:pPr>
        <w:pStyle w:val="NoSpacing"/>
        <w:numPr>
          <w:ilvl w:val="0"/>
          <w:numId w:val="24"/>
        </w:numPr>
        <w:rPr>
          <w:rFonts w:ascii="Verdana" w:hAnsi="Verdana" w:cstheme="minorHAnsi"/>
          <w:sz w:val="24"/>
          <w:szCs w:val="24"/>
          <w:u w:val="single"/>
        </w:rPr>
      </w:pPr>
      <w:r w:rsidRPr="000A7123">
        <w:rPr>
          <w:rFonts w:ascii="Verdana" w:hAnsi="Verdana" w:cstheme="minorHAnsi"/>
          <w:sz w:val="24"/>
          <w:szCs w:val="24"/>
          <w:u w:val="single"/>
        </w:rPr>
        <w:t>R</w:t>
      </w:r>
      <w:r w:rsidR="00F34816" w:rsidRPr="000A7123">
        <w:rPr>
          <w:rFonts w:ascii="Verdana" w:hAnsi="Verdana" w:cstheme="minorHAnsi"/>
          <w:sz w:val="24"/>
          <w:szCs w:val="24"/>
          <w:u w:val="single"/>
        </w:rPr>
        <w:t>emember a client’s right to refuse</w:t>
      </w:r>
      <w:r w:rsidRPr="000A7123">
        <w:rPr>
          <w:rFonts w:ascii="Verdana" w:hAnsi="Verdana" w:cstheme="minorHAnsi"/>
          <w:sz w:val="24"/>
          <w:szCs w:val="24"/>
          <w:u w:val="single"/>
        </w:rPr>
        <w:t xml:space="preserve"> certain things</w:t>
      </w:r>
    </w:p>
    <w:p w:rsidR="0095788D" w:rsidRPr="0095788D" w:rsidRDefault="0095788D" w:rsidP="0095788D">
      <w:pPr>
        <w:pStyle w:val="NoSpacing"/>
        <w:ind w:left="1440"/>
        <w:rPr>
          <w:rFonts w:ascii="Verdana" w:hAnsi="Verdana" w:cstheme="minorHAnsi"/>
          <w:sz w:val="24"/>
          <w:szCs w:val="24"/>
          <w:u w:val="single"/>
        </w:rPr>
      </w:pPr>
    </w:p>
    <w:p w:rsidR="0069350F" w:rsidRPr="0095788D" w:rsidRDefault="0069350F" w:rsidP="0095788D">
      <w:pPr>
        <w:pStyle w:val="NoSpacing"/>
        <w:numPr>
          <w:ilvl w:val="0"/>
          <w:numId w:val="24"/>
        </w:numPr>
        <w:rPr>
          <w:rFonts w:ascii="Verdana" w:hAnsi="Verdana" w:cstheme="minorHAnsi"/>
          <w:sz w:val="24"/>
          <w:szCs w:val="24"/>
          <w:u w:val="single"/>
        </w:rPr>
      </w:pPr>
      <w:r w:rsidRPr="0095788D">
        <w:rPr>
          <w:rFonts w:ascii="Verdana" w:hAnsi="Verdana" w:cstheme="minorHAnsi"/>
          <w:sz w:val="24"/>
          <w:szCs w:val="24"/>
          <w:u w:val="single"/>
        </w:rPr>
        <w:t xml:space="preserve">Avoid </w:t>
      </w:r>
      <w:r w:rsidR="005C66BB" w:rsidRPr="0095788D">
        <w:rPr>
          <w:rFonts w:ascii="Verdana" w:hAnsi="Verdana" w:cstheme="minorHAnsi"/>
          <w:sz w:val="24"/>
          <w:szCs w:val="24"/>
          <w:u w:val="single"/>
        </w:rPr>
        <w:t>paternalistic</w:t>
      </w:r>
      <w:r w:rsidRPr="0095788D">
        <w:rPr>
          <w:rFonts w:ascii="Verdana" w:hAnsi="Verdana" w:cstheme="minorHAnsi"/>
          <w:sz w:val="24"/>
          <w:szCs w:val="24"/>
          <w:u w:val="single"/>
        </w:rPr>
        <w:t xml:space="preserve"> decision making</w:t>
      </w:r>
      <w:r w:rsidR="0095788D" w:rsidRPr="0095788D">
        <w:rPr>
          <w:rFonts w:ascii="Verdana" w:hAnsi="Verdana" w:cstheme="minorHAnsi"/>
          <w:sz w:val="24"/>
          <w:szCs w:val="24"/>
          <w:u w:val="single"/>
        </w:rPr>
        <w:t xml:space="preserve"> and maintain professional boundaries</w:t>
      </w:r>
    </w:p>
    <w:p w:rsidR="00F34816" w:rsidRPr="000A7123" w:rsidRDefault="00F34816" w:rsidP="00F34816">
      <w:pPr>
        <w:pStyle w:val="NoSpacing"/>
        <w:rPr>
          <w:rFonts w:ascii="Verdana" w:hAnsi="Verdana" w:cstheme="minorHAnsi"/>
          <w:sz w:val="24"/>
          <w:szCs w:val="24"/>
        </w:rPr>
      </w:pPr>
    </w:p>
    <w:p w:rsidR="00F34816" w:rsidRPr="0095788D" w:rsidRDefault="00F34816" w:rsidP="0095788D">
      <w:pPr>
        <w:pStyle w:val="NoSpacing"/>
        <w:numPr>
          <w:ilvl w:val="0"/>
          <w:numId w:val="24"/>
        </w:numPr>
        <w:rPr>
          <w:rFonts w:ascii="Verdana" w:hAnsi="Verdana" w:cstheme="minorHAnsi"/>
          <w:sz w:val="24"/>
          <w:szCs w:val="24"/>
          <w:u w:val="single"/>
        </w:rPr>
      </w:pPr>
      <w:r w:rsidRPr="0095788D">
        <w:rPr>
          <w:rFonts w:ascii="Verdana" w:hAnsi="Verdana" w:cstheme="minorHAnsi"/>
          <w:sz w:val="24"/>
          <w:szCs w:val="24"/>
          <w:u w:val="single"/>
        </w:rPr>
        <w:t xml:space="preserve">Understand the difference between rights and </w:t>
      </w:r>
      <w:r w:rsidR="005C66BB" w:rsidRPr="0095788D">
        <w:rPr>
          <w:rFonts w:ascii="Verdana" w:hAnsi="Verdana" w:cstheme="minorHAnsi"/>
          <w:sz w:val="24"/>
          <w:szCs w:val="24"/>
          <w:u w:val="single"/>
        </w:rPr>
        <w:t>privileges</w:t>
      </w:r>
    </w:p>
    <w:p w:rsidR="007F1EA9" w:rsidRDefault="007F1EA9" w:rsidP="007F1EA9">
      <w:pPr>
        <w:pStyle w:val="NoSpacing"/>
        <w:ind w:left="1440"/>
        <w:rPr>
          <w:rFonts w:ascii="Verdana" w:hAnsi="Verdana" w:cstheme="minorHAnsi"/>
          <w:sz w:val="24"/>
          <w:szCs w:val="24"/>
        </w:rPr>
      </w:pPr>
    </w:p>
    <w:p w:rsidR="00F34816" w:rsidRPr="000A7123" w:rsidRDefault="0095788D" w:rsidP="0095788D">
      <w:pPr>
        <w:pStyle w:val="NoSpacing"/>
        <w:numPr>
          <w:ilvl w:val="1"/>
          <w:numId w:val="24"/>
        </w:numPr>
        <w:rPr>
          <w:rFonts w:ascii="Verdana" w:hAnsi="Verdana" w:cstheme="minorHAnsi"/>
          <w:sz w:val="24"/>
          <w:szCs w:val="24"/>
        </w:rPr>
      </w:pPr>
      <w:r>
        <w:rPr>
          <w:rFonts w:ascii="Verdana" w:hAnsi="Verdana" w:cstheme="minorHAnsi"/>
          <w:sz w:val="24"/>
          <w:szCs w:val="24"/>
        </w:rPr>
        <w:t xml:space="preserve">Beware of </w:t>
      </w:r>
      <w:r w:rsidR="005C66BB" w:rsidRPr="000A7123">
        <w:rPr>
          <w:rFonts w:ascii="Verdana" w:hAnsi="Verdana" w:cstheme="minorHAnsi"/>
          <w:sz w:val="24"/>
          <w:szCs w:val="24"/>
        </w:rPr>
        <w:t>level</w:t>
      </w:r>
      <w:r w:rsidR="00F34816" w:rsidRPr="000A7123">
        <w:rPr>
          <w:rFonts w:ascii="Verdana" w:hAnsi="Verdana" w:cstheme="minorHAnsi"/>
          <w:sz w:val="24"/>
          <w:szCs w:val="24"/>
        </w:rPr>
        <w:t xml:space="preserve"> systems tied to treatment</w:t>
      </w:r>
    </w:p>
    <w:p w:rsidR="0069350F" w:rsidRPr="000A7123" w:rsidRDefault="0069350F" w:rsidP="0069350F">
      <w:pPr>
        <w:pStyle w:val="NoSpacing"/>
        <w:rPr>
          <w:rFonts w:ascii="Verdana" w:hAnsi="Verdana" w:cstheme="minorHAnsi"/>
          <w:sz w:val="24"/>
          <w:szCs w:val="24"/>
        </w:rPr>
      </w:pPr>
    </w:p>
    <w:p w:rsidR="0069350F" w:rsidRPr="000A7123" w:rsidRDefault="0069350F" w:rsidP="0069350F">
      <w:pPr>
        <w:pStyle w:val="NoSpacing"/>
        <w:numPr>
          <w:ilvl w:val="0"/>
          <w:numId w:val="25"/>
        </w:numPr>
        <w:rPr>
          <w:rFonts w:ascii="Verdana" w:hAnsi="Verdana" w:cstheme="minorHAnsi"/>
          <w:sz w:val="24"/>
          <w:szCs w:val="24"/>
          <w:u w:val="single"/>
        </w:rPr>
      </w:pPr>
      <w:r w:rsidRPr="000A7123">
        <w:rPr>
          <w:rFonts w:ascii="Verdana" w:hAnsi="Verdana" w:cstheme="minorHAnsi"/>
          <w:sz w:val="24"/>
          <w:szCs w:val="24"/>
          <w:u w:val="single"/>
        </w:rPr>
        <w:t xml:space="preserve">Use the client advocacy </w:t>
      </w:r>
      <w:r w:rsidR="005C66BB" w:rsidRPr="000A7123">
        <w:rPr>
          <w:rFonts w:ascii="Verdana" w:hAnsi="Verdana" w:cstheme="minorHAnsi"/>
          <w:sz w:val="24"/>
          <w:szCs w:val="24"/>
          <w:u w:val="single"/>
        </w:rPr>
        <w:t>system!</w:t>
      </w:r>
    </w:p>
    <w:p w:rsidR="0069350F" w:rsidRPr="000A7123" w:rsidRDefault="0069350F" w:rsidP="0069350F">
      <w:pPr>
        <w:pStyle w:val="NoSpacing"/>
        <w:ind w:left="1440"/>
        <w:rPr>
          <w:rFonts w:ascii="Verdana" w:hAnsi="Verdana" w:cstheme="minorHAnsi"/>
          <w:sz w:val="24"/>
          <w:szCs w:val="24"/>
          <w:u w:val="single"/>
        </w:rPr>
      </w:pPr>
    </w:p>
    <w:p w:rsidR="0069350F" w:rsidRPr="000A7123" w:rsidRDefault="0069350F" w:rsidP="0069350F">
      <w:pPr>
        <w:pStyle w:val="NoSpacing"/>
        <w:ind w:left="1800"/>
        <w:rPr>
          <w:rFonts w:ascii="Verdana" w:hAnsi="Verdana" w:cstheme="minorHAnsi"/>
          <w:sz w:val="24"/>
          <w:szCs w:val="24"/>
        </w:rPr>
      </w:pPr>
    </w:p>
    <w:p w:rsidR="0069350F" w:rsidRDefault="0069350F">
      <w:pPr>
        <w:rPr>
          <w:rFonts w:ascii="Verdana" w:hAnsi="Verdana" w:cstheme="minorHAnsi"/>
          <w:sz w:val="24"/>
          <w:szCs w:val="24"/>
        </w:rPr>
      </w:pPr>
      <w:r>
        <w:rPr>
          <w:rFonts w:ascii="Verdana" w:hAnsi="Verdana" w:cstheme="minorHAnsi"/>
          <w:sz w:val="24"/>
          <w:szCs w:val="24"/>
        </w:rPr>
        <w:br w:type="page"/>
      </w:r>
    </w:p>
    <w:p w:rsidR="000F0190" w:rsidRDefault="000F0190" w:rsidP="0069350F">
      <w:pPr>
        <w:pStyle w:val="NoSpacing"/>
        <w:jc w:val="center"/>
        <w:rPr>
          <w:rFonts w:ascii="Verdana" w:hAnsi="Verdana" w:cstheme="minorHAnsi"/>
          <w:b/>
          <w:sz w:val="24"/>
          <w:szCs w:val="24"/>
          <w:u w:val="single"/>
        </w:rPr>
      </w:pPr>
      <w:r>
        <w:rPr>
          <w:rFonts w:ascii="Verdana" w:hAnsi="Verdana" w:cstheme="minorHAnsi"/>
          <w:b/>
          <w:sz w:val="24"/>
          <w:szCs w:val="24"/>
          <w:u w:val="single"/>
        </w:rPr>
        <w:lastRenderedPageBreak/>
        <w:t>Client Advocacy &amp;</w:t>
      </w:r>
      <w:r w:rsidRPr="00A813BD">
        <w:rPr>
          <w:rFonts w:ascii="Verdana" w:hAnsi="Verdana" w:cstheme="minorHAnsi"/>
          <w:b/>
          <w:sz w:val="24"/>
          <w:szCs w:val="24"/>
          <w:u w:val="single"/>
        </w:rPr>
        <w:t xml:space="preserve"> Grievance Systems</w:t>
      </w:r>
    </w:p>
    <w:p w:rsidR="0069350F" w:rsidRDefault="0069350F" w:rsidP="0069350F">
      <w:pPr>
        <w:pStyle w:val="NoSpacing"/>
        <w:ind w:left="360"/>
        <w:rPr>
          <w:rFonts w:ascii="Verdana" w:hAnsi="Verdana" w:cstheme="minorHAnsi"/>
          <w:sz w:val="24"/>
          <w:szCs w:val="24"/>
        </w:rPr>
      </w:pPr>
    </w:p>
    <w:p w:rsidR="0069350F" w:rsidRPr="005C66BB" w:rsidRDefault="0069350F" w:rsidP="00E42E27">
      <w:pPr>
        <w:pStyle w:val="NoSpacing"/>
        <w:numPr>
          <w:ilvl w:val="0"/>
          <w:numId w:val="25"/>
        </w:numPr>
        <w:rPr>
          <w:rFonts w:ascii="Verdana" w:hAnsi="Verdana" w:cstheme="minorHAnsi"/>
          <w:sz w:val="24"/>
          <w:szCs w:val="24"/>
          <w:u w:val="single"/>
        </w:rPr>
      </w:pPr>
      <w:r w:rsidRPr="005C66BB">
        <w:rPr>
          <w:rFonts w:ascii="Verdana" w:hAnsi="Verdana" w:cstheme="minorHAnsi"/>
          <w:sz w:val="24"/>
          <w:szCs w:val="24"/>
          <w:u w:val="single"/>
        </w:rPr>
        <w:t xml:space="preserve">Many names = </w:t>
      </w:r>
      <w:r w:rsidR="00EF1B28">
        <w:rPr>
          <w:rFonts w:ascii="Verdana" w:hAnsi="Verdana" w:cstheme="minorHAnsi"/>
          <w:sz w:val="24"/>
          <w:szCs w:val="24"/>
          <w:u w:val="single"/>
        </w:rPr>
        <w:t>One</w:t>
      </w:r>
      <w:r w:rsidRPr="005C66BB">
        <w:rPr>
          <w:rFonts w:ascii="Verdana" w:hAnsi="Verdana" w:cstheme="minorHAnsi"/>
          <w:sz w:val="24"/>
          <w:szCs w:val="24"/>
          <w:u w:val="single"/>
        </w:rPr>
        <w:t xml:space="preserve"> system</w:t>
      </w:r>
    </w:p>
    <w:p w:rsidR="0069350F" w:rsidRDefault="0069350F" w:rsidP="0069350F">
      <w:pPr>
        <w:pStyle w:val="NoSpacing"/>
        <w:ind w:left="720"/>
        <w:rPr>
          <w:rFonts w:ascii="Verdana" w:hAnsi="Verdana" w:cstheme="minorHAnsi"/>
          <w:sz w:val="24"/>
          <w:szCs w:val="24"/>
        </w:rPr>
      </w:pPr>
    </w:p>
    <w:p w:rsidR="00E42E27" w:rsidRPr="005C66BB" w:rsidRDefault="00E42E27" w:rsidP="000F0190">
      <w:pPr>
        <w:pStyle w:val="NoSpacing"/>
        <w:numPr>
          <w:ilvl w:val="0"/>
          <w:numId w:val="9"/>
        </w:numPr>
        <w:rPr>
          <w:rFonts w:ascii="Verdana" w:hAnsi="Verdana" w:cstheme="minorHAnsi"/>
          <w:sz w:val="24"/>
          <w:szCs w:val="24"/>
          <w:u w:val="single"/>
        </w:rPr>
      </w:pPr>
      <w:r w:rsidRPr="005C66BB">
        <w:rPr>
          <w:rFonts w:ascii="Verdana" w:hAnsi="Verdana" w:cstheme="minorHAnsi"/>
          <w:sz w:val="24"/>
          <w:szCs w:val="24"/>
          <w:u w:val="single"/>
        </w:rPr>
        <w:t>Legal requirements</w:t>
      </w:r>
      <w:r w:rsidR="005C66BB">
        <w:rPr>
          <w:rFonts w:ascii="Verdana" w:hAnsi="Verdana" w:cstheme="minorHAnsi"/>
          <w:sz w:val="24"/>
          <w:szCs w:val="24"/>
          <w:u w:val="single"/>
        </w:rPr>
        <w:t>:</w:t>
      </w:r>
    </w:p>
    <w:p w:rsidR="00A71C18" w:rsidRDefault="00A71C18" w:rsidP="00A71C18">
      <w:pPr>
        <w:pStyle w:val="Default"/>
        <w:ind w:left="1440"/>
        <w:rPr>
          <w:rFonts w:ascii="Verdana" w:hAnsi="Verdana" w:cstheme="minorHAnsi"/>
        </w:rPr>
      </w:pPr>
    </w:p>
    <w:p w:rsidR="0069350F" w:rsidRDefault="000F0190" w:rsidP="00EF1B28">
      <w:pPr>
        <w:pStyle w:val="Default"/>
        <w:numPr>
          <w:ilvl w:val="1"/>
          <w:numId w:val="9"/>
        </w:numPr>
        <w:rPr>
          <w:rFonts w:ascii="Verdana" w:hAnsi="Verdana" w:cstheme="minorHAnsi"/>
        </w:rPr>
      </w:pPr>
      <w:r>
        <w:rPr>
          <w:rFonts w:ascii="Verdana" w:hAnsi="Verdana" w:cstheme="minorHAnsi"/>
        </w:rPr>
        <w:t>CMS regs</w:t>
      </w:r>
      <w:r w:rsidR="0069350F">
        <w:rPr>
          <w:rFonts w:ascii="Verdana" w:hAnsi="Verdana" w:cstheme="minorHAnsi"/>
        </w:rPr>
        <w:t xml:space="preserve"> require it for facilities </w:t>
      </w:r>
      <w:r w:rsidR="005C66BB">
        <w:rPr>
          <w:rFonts w:ascii="Verdana" w:hAnsi="Verdana" w:cstheme="minorHAnsi"/>
        </w:rPr>
        <w:t>receiving</w:t>
      </w:r>
      <w:r w:rsidR="005D50BB">
        <w:rPr>
          <w:rFonts w:ascii="Verdana" w:hAnsi="Verdana" w:cstheme="minorHAnsi"/>
        </w:rPr>
        <w:t xml:space="preserve"> feder</w:t>
      </w:r>
      <w:r w:rsidR="0069350F">
        <w:rPr>
          <w:rFonts w:ascii="Verdana" w:hAnsi="Verdana" w:cstheme="minorHAnsi"/>
        </w:rPr>
        <w:t>al funds</w:t>
      </w:r>
    </w:p>
    <w:p w:rsidR="00A71C18" w:rsidRDefault="00A71C18" w:rsidP="00A71C18">
      <w:pPr>
        <w:pStyle w:val="NoSpacing"/>
        <w:ind w:left="1440"/>
        <w:rPr>
          <w:rFonts w:ascii="Verdana" w:hAnsi="Verdana" w:cstheme="minorHAnsi"/>
          <w:sz w:val="24"/>
          <w:szCs w:val="24"/>
        </w:rPr>
      </w:pPr>
    </w:p>
    <w:p w:rsidR="000F0190" w:rsidRDefault="0069350F" w:rsidP="00A71C18">
      <w:pPr>
        <w:pStyle w:val="NoSpacing"/>
        <w:numPr>
          <w:ilvl w:val="1"/>
          <w:numId w:val="9"/>
        </w:numPr>
        <w:rPr>
          <w:rFonts w:ascii="Verdana" w:hAnsi="Verdana" w:cstheme="minorHAnsi"/>
          <w:sz w:val="24"/>
          <w:szCs w:val="24"/>
        </w:rPr>
      </w:pPr>
      <w:r>
        <w:rPr>
          <w:rFonts w:ascii="Verdana" w:hAnsi="Verdana" w:cstheme="minorHAnsi"/>
          <w:sz w:val="24"/>
          <w:szCs w:val="24"/>
        </w:rPr>
        <w:t>S</w:t>
      </w:r>
      <w:r w:rsidR="000F0190">
        <w:rPr>
          <w:rFonts w:ascii="Verdana" w:hAnsi="Verdana" w:cstheme="minorHAnsi"/>
          <w:sz w:val="24"/>
          <w:szCs w:val="24"/>
        </w:rPr>
        <w:t>tate law</w:t>
      </w:r>
      <w:r w:rsidR="00EF1B28">
        <w:t xml:space="preserve"> </w:t>
      </w:r>
      <w:r w:rsidR="000F0190">
        <w:rPr>
          <w:rFonts w:ascii="Verdana" w:hAnsi="Verdana" w:cstheme="minorHAnsi"/>
          <w:sz w:val="24"/>
          <w:szCs w:val="24"/>
        </w:rPr>
        <w:t>require</w:t>
      </w:r>
      <w:r>
        <w:rPr>
          <w:rFonts w:ascii="Verdana" w:hAnsi="Verdana" w:cstheme="minorHAnsi"/>
          <w:sz w:val="24"/>
          <w:szCs w:val="24"/>
        </w:rPr>
        <w:t xml:space="preserve">s it for </w:t>
      </w:r>
      <w:r w:rsidR="00EF1B28">
        <w:rPr>
          <w:rFonts w:ascii="Verdana" w:hAnsi="Verdana" w:cstheme="minorHAnsi"/>
          <w:sz w:val="24"/>
          <w:szCs w:val="24"/>
        </w:rPr>
        <w:t xml:space="preserve">residential facilities operated by the </w:t>
      </w:r>
      <w:r>
        <w:rPr>
          <w:rFonts w:ascii="Verdana" w:hAnsi="Verdana" w:cstheme="minorHAnsi"/>
          <w:sz w:val="24"/>
          <w:szCs w:val="24"/>
        </w:rPr>
        <w:t>SC</w:t>
      </w:r>
      <w:r w:rsidR="00EF1B28">
        <w:rPr>
          <w:rFonts w:ascii="Verdana" w:hAnsi="Verdana" w:cstheme="minorHAnsi"/>
          <w:sz w:val="24"/>
          <w:szCs w:val="24"/>
        </w:rPr>
        <w:t xml:space="preserve"> Dept. of M</w:t>
      </w:r>
      <w:r>
        <w:rPr>
          <w:rFonts w:ascii="Verdana" w:hAnsi="Verdana" w:cstheme="minorHAnsi"/>
          <w:sz w:val="24"/>
          <w:szCs w:val="24"/>
        </w:rPr>
        <w:t xml:space="preserve">ental </w:t>
      </w:r>
      <w:r w:rsidR="00EF1B28">
        <w:rPr>
          <w:rFonts w:ascii="Verdana" w:hAnsi="Verdana" w:cstheme="minorHAnsi"/>
          <w:sz w:val="24"/>
          <w:szCs w:val="24"/>
        </w:rPr>
        <w:t>H</w:t>
      </w:r>
      <w:r>
        <w:rPr>
          <w:rFonts w:ascii="Verdana" w:hAnsi="Verdana" w:cstheme="minorHAnsi"/>
          <w:sz w:val="24"/>
          <w:szCs w:val="24"/>
        </w:rPr>
        <w:t xml:space="preserve">ealth </w:t>
      </w:r>
    </w:p>
    <w:p w:rsidR="00A71C18" w:rsidRDefault="00A71C18" w:rsidP="00A71C18">
      <w:pPr>
        <w:pStyle w:val="NoSpacing"/>
        <w:ind w:left="1440"/>
        <w:rPr>
          <w:rFonts w:ascii="Verdana" w:hAnsi="Verdana" w:cstheme="minorHAnsi"/>
          <w:sz w:val="24"/>
          <w:szCs w:val="24"/>
        </w:rPr>
      </w:pPr>
    </w:p>
    <w:p w:rsidR="000F0190" w:rsidRDefault="000F0190" w:rsidP="00E42E27">
      <w:pPr>
        <w:pStyle w:val="NoSpacing"/>
        <w:numPr>
          <w:ilvl w:val="1"/>
          <w:numId w:val="9"/>
        </w:numPr>
        <w:rPr>
          <w:rFonts w:ascii="Verdana" w:hAnsi="Verdana" w:cstheme="minorHAnsi"/>
          <w:sz w:val="24"/>
          <w:szCs w:val="24"/>
        </w:rPr>
      </w:pPr>
      <w:r>
        <w:rPr>
          <w:rFonts w:ascii="Verdana" w:hAnsi="Verdana" w:cstheme="minorHAnsi"/>
          <w:sz w:val="24"/>
          <w:szCs w:val="24"/>
        </w:rPr>
        <w:t>CARF &amp; JC</w:t>
      </w:r>
      <w:r w:rsidR="005D50BB">
        <w:rPr>
          <w:rFonts w:ascii="Verdana" w:hAnsi="Verdana" w:cstheme="minorHAnsi"/>
          <w:sz w:val="24"/>
          <w:szCs w:val="24"/>
        </w:rPr>
        <w:t>A</w:t>
      </w:r>
      <w:r>
        <w:rPr>
          <w:rFonts w:ascii="Verdana" w:hAnsi="Verdana" w:cstheme="minorHAnsi"/>
          <w:sz w:val="24"/>
          <w:szCs w:val="24"/>
        </w:rPr>
        <w:t>HO require</w:t>
      </w:r>
      <w:r w:rsidR="0069350F">
        <w:rPr>
          <w:rFonts w:ascii="Verdana" w:hAnsi="Verdana" w:cstheme="minorHAnsi"/>
          <w:sz w:val="24"/>
          <w:szCs w:val="24"/>
        </w:rPr>
        <w:t xml:space="preserve"> it for </w:t>
      </w:r>
      <w:r w:rsidR="005C66BB">
        <w:rPr>
          <w:rFonts w:ascii="Verdana" w:hAnsi="Verdana" w:cstheme="minorHAnsi"/>
          <w:sz w:val="24"/>
          <w:szCs w:val="24"/>
        </w:rPr>
        <w:t>certification</w:t>
      </w:r>
    </w:p>
    <w:p w:rsidR="0069350F" w:rsidRDefault="0069350F" w:rsidP="0069350F">
      <w:pPr>
        <w:pStyle w:val="NoSpacing"/>
        <w:ind w:left="720"/>
        <w:rPr>
          <w:rFonts w:ascii="Verdana" w:hAnsi="Verdana" w:cstheme="minorHAnsi"/>
          <w:sz w:val="24"/>
          <w:szCs w:val="24"/>
        </w:rPr>
      </w:pPr>
    </w:p>
    <w:p w:rsidR="000F0190" w:rsidRPr="005C66BB" w:rsidRDefault="00E42E27" w:rsidP="000F0190">
      <w:pPr>
        <w:pStyle w:val="NoSpacing"/>
        <w:numPr>
          <w:ilvl w:val="0"/>
          <w:numId w:val="9"/>
        </w:numPr>
        <w:rPr>
          <w:rFonts w:ascii="Verdana" w:hAnsi="Verdana" w:cstheme="minorHAnsi"/>
          <w:sz w:val="24"/>
          <w:szCs w:val="24"/>
          <w:u w:val="single"/>
        </w:rPr>
      </w:pPr>
      <w:r w:rsidRPr="005C66BB">
        <w:rPr>
          <w:rFonts w:ascii="Verdana" w:hAnsi="Verdana" w:cstheme="minorHAnsi"/>
          <w:sz w:val="24"/>
          <w:szCs w:val="24"/>
          <w:u w:val="single"/>
        </w:rPr>
        <w:t>Basic requirements for a Client Grievance System</w:t>
      </w:r>
      <w:r w:rsidR="000F0190" w:rsidRPr="005C66BB">
        <w:rPr>
          <w:rFonts w:ascii="Verdana" w:hAnsi="Verdana" w:cstheme="minorHAnsi"/>
          <w:sz w:val="24"/>
          <w:szCs w:val="24"/>
          <w:u w:val="single"/>
        </w:rPr>
        <w:t>:</w:t>
      </w:r>
    </w:p>
    <w:p w:rsidR="004510D6" w:rsidRDefault="004510D6" w:rsidP="004510D6">
      <w:pPr>
        <w:pStyle w:val="NoSpacing"/>
        <w:ind w:left="1440"/>
        <w:rPr>
          <w:rFonts w:ascii="Verdana" w:hAnsi="Verdana" w:cstheme="minorHAnsi"/>
          <w:sz w:val="24"/>
          <w:szCs w:val="24"/>
        </w:rPr>
      </w:pPr>
    </w:p>
    <w:p w:rsidR="000F0190" w:rsidRDefault="000F0190" w:rsidP="000F0190">
      <w:pPr>
        <w:pStyle w:val="NoSpacing"/>
        <w:numPr>
          <w:ilvl w:val="1"/>
          <w:numId w:val="9"/>
        </w:numPr>
        <w:rPr>
          <w:rFonts w:ascii="Verdana" w:hAnsi="Verdana" w:cstheme="minorHAnsi"/>
          <w:sz w:val="24"/>
          <w:szCs w:val="24"/>
        </w:rPr>
      </w:pPr>
      <w:r>
        <w:rPr>
          <w:rFonts w:ascii="Verdana" w:hAnsi="Verdana" w:cstheme="minorHAnsi"/>
          <w:sz w:val="24"/>
          <w:szCs w:val="24"/>
        </w:rPr>
        <w:t>Clearly communicated</w:t>
      </w:r>
    </w:p>
    <w:p w:rsidR="004510D6" w:rsidRDefault="004510D6" w:rsidP="004510D6">
      <w:pPr>
        <w:pStyle w:val="NoSpacing"/>
        <w:ind w:left="1440"/>
        <w:rPr>
          <w:rFonts w:ascii="Verdana" w:hAnsi="Verdana" w:cstheme="minorHAnsi"/>
          <w:sz w:val="24"/>
          <w:szCs w:val="24"/>
        </w:rPr>
      </w:pPr>
    </w:p>
    <w:p w:rsidR="000F0190" w:rsidRDefault="000F0190" w:rsidP="000F0190">
      <w:pPr>
        <w:pStyle w:val="NoSpacing"/>
        <w:numPr>
          <w:ilvl w:val="1"/>
          <w:numId w:val="9"/>
        </w:numPr>
        <w:rPr>
          <w:rFonts w:ascii="Verdana" w:hAnsi="Verdana" w:cstheme="minorHAnsi"/>
          <w:sz w:val="24"/>
          <w:szCs w:val="24"/>
        </w:rPr>
      </w:pPr>
      <w:r>
        <w:rPr>
          <w:rFonts w:ascii="Verdana" w:hAnsi="Verdana" w:cstheme="minorHAnsi"/>
          <w:sz w:val="24"/>
          <w:szCs w:val="24"/>
        </w:rPr>
        <w:t>Formal grievance (complaint, fact finding, conclusion)</w:t>
      </w:r>
    </w:p>
    <w:p w:rsidR="004510D6" w:rsidRDefault="004510D6" w:rsidP="004510D6">
      <w:pPr>
        <w:pStyle w:val="NoSpacing"/>
        <w:ind w:left="1440"/>
        <w:rPr>
          <w:rFonts w:ascii="Verdana" w:hAnsi="Verdana" w:cstheme="minorHAnsi"/>
          <w:sz w:val="24"/>
          <w:szCs w:val="24"/>
        </w:rPr>
      </w:pPr>
    </w:p>
    <w:p w:rsidR="000F0190" w:rsidRDefault="000F0190" w:rsidP="000F0190">
      <w:pPr>
        <w:pStyle w:val="NoSpacing"/>
        <w:numPr>
          <w:ilvl w:val="1"/>
          <w:numId w:val="9"/>
        </w:numPr>
        <w:rPr>
          <w:rFonts w:ascii="Verdana" w:hAnsi="Verdana" w:cstheme="minorHAnsi"/>
          <w:sz w:val="24"/>
          <w:szCs w:val="24"/>
        </w:rPr>
      </w:pPr>
      <w:r>
        <w:rPr>
          <w:rFonts w:ascii="Verdana" w:hAnsi="Verdana" w:cstheme="minorHAnsi"/>
          <w:sz w:val="24"/>
          <w:szCs w:val="24"/>
        </w:rPr>
        <w:t>Timely (written) response</w:t>
      </w:r>
    </w:p>
    <w:p w:rsidR="004510D6" w:rsidRDefault="004510D6" w:rsidP="004510D6">
      <w:pPr>
        <w:pStyle w:val="NoSpacing"/>
        <w:ind w:left="1440"/>
        <w:rPr>
          <w:rFonts w:ascii="Verdana" w:hAnsi="Verdana" w:cstheme="minorHAnsi"/>
          <w:sz w:val="24"/>
          <w:szCs w:val="24"/>
        </w:rPr>
      </w:pPr>
    </w:p>
    <w:p w:rsidR="000F0190" w:rsidRDefault="000F0190" w:rsidP="000F0190">
      <w:pPr>
        <w:pStyle w:val="NoSpacing"/>
        <w:numPr>
          <w:ilvl w:val="1"/>
          <w:numId w:val="9"/>
        </w:numPr>
        <w:rPr>
          <w:rFonts w:ascii="Verdana" w:hAnsi="Verdana" w:cstheme="minorHAnsi"/>
          <w:sz w:val="24"/>
          <w:szCs w:val="24"/>
        </w:rPr>
      </w:pPr>
      <w:r>
        <w:rPr>
          <w:rFonts w:ascii="Verdana" w:hAnsi="Verdana" w:cstheme="minorHAnsi"/>
          <w:sz w:val="24"/>
          <w:szCs w:val="24"/>
        </w:rPr>
        <w:t xml:space="preserve">Opportunity for </w:t>
      </w:r>
      <w:r w:rsidR="005D50BB">
        <w:rPr>
          <w:rFonts w:ascii="Verdana" w:hAnsi="Verdana" w:cstheme="minorHAnsi"/>
          <w:sz w:val="24"/>
          <w:szCs w:val="24"/>
        </w:rPr>
        <w:t>a</w:t>
      </w:r>
      <w:r>
        <w:rPr>
          <w:rFonts w:ascii="Verdana" w:hAnsi="Verdana" w:cstheme="minorHAnsi"/>
          <w:sz w:val="24"/>
          <w:szCs w:val="24"/>
        </w:rPr>
        <w:t>ppeal</w:t>
      </w:r>
    </w:p>
    <w:p w:rsidR="0069350F" w:rsidRPr="000F0190" w:rsidRDefault="0069350F" w:rsidP="0069350F">
      <w:pPr>
        <w:pStyle w:val="NoSpacing"/>
        <w:rPr>
          <w:rFonts w:ascii="Verdana" w:hAnsi="Verdana" w:cstheme="minorHAnsi"/>
          <w:sz w:val="24"/>
          <w:szCs w:val="24"/>
        </w:rPr>
      </w:pPr>
    </w:p>
    <w:p w:rsidR="0069350F" w:rsidRPr="005C66BB" w:rsidRDefault="0069350F" w:rsidP="0069350F">
      <w:pPr>
        <w:pStyle w:val="NoSpacing"/>
        <w:numPr>
          <w:ilvl w:val="0"/>
          <w:numId w:val="9"/>
        </w:numPr>
        <w:rPr>
          <w:rFonts w:ascii="Verdana" w:hAnsi="Verdana" w:cstheme="minorHAnsi"/>
          <w:sz w:val="24"/>
          <w:szCs w:val="24"/>
          <w:u w:val="single"/>
        </w:rPr>
      </w:pPr>
      <w:r w:rsidRPr="005C66BB">
        <w:rPr>
          <w:rFonts w:ascii="Verdana" w:hAnsi="Verdana" w:cstheme="minorHAnsi"/>
          <w:sz w:val="24"/>
          <w:szCs w:val="24"/>
          <w:u w:val="single"/>
        </w:rPr>
        <w:t>Good treatment demands it</w:t>
      </w:r>
      <w:r w:rsidR="005C66BB">
        <w:rPr>
          <w:rFonts w:ascii="Verdana" w:hAnsi="Verdana" w:cstheme="minorHAnsi"/>
          <w:sz w:val="24"/>
          <w:szCs w:val="24"/>
          <w:u w:val="single"/>
        </w:rPr>
        <w:t>:</w:t>
      </w:r>
    </w:p>
    <w:p w:rsidR="004510D6" w:rsidRDefault="004510D6" w:rsidP="004510D6">
      <w:pPr>
        <w:pStyle w:val="NoSpacing"/>
        <w:ind w:left="1440"/>
        <w:rPr>
          <w:rFonts w:ascii="Verdana" w:hAnsi="Verdana" w:cstheme="minorHAnsi"/>
          <w:sz w:val="24"/>
          <w:szCs w:val="24"/>
        </w:rPr>
      </w:pPr>
    </w:p>
    <w:p w:rsidR="0069350F" w:rsidRDefault="0069350F" w:rsidP="0069350F">
      <w:pPr>
        <w:pStyle w:val="NoSpacing"/>
        <w:numPr>
          <w:ilvl w:val="1"/>
          <w:numId w:val="9"/>
        </w:numPr>
        <w:rPr>
          <w:rFonts w:ascii="Verdana" w:hAnsi="Verdana" w:cstheme="minorHAnsi"/>
          <w:sz w:val="24"/>
          <w:szCs w:val="24"/>
        </w:rPr>
      </w:pPr>
      <w:r>
        <w:rPr>
          <w:rFonts w:ascii="Verdana" w:hAnsi="Verdana" w:cstheme="minorHAnsi"/>
          <w:sz w:val="24"/>
          <w:szCs w:val="24"/>
        </w:rPr>
        <w:t>The advocate is not your enemy</w:t>
      </w:r>
    </w:p>
    <w:p w:rsidR="004510D6" w:rsidRDefault="004510D6" w:rsidP="004510D6">
      <w:pPr>
        <w:pStyle w:val="NoSpacing"/>
        <w:ind w:left="1440"/>
        <w:rPr>
          <w:rFonts w:ascii="Verdana" w:hAnsi="Verdana" w:cstheme="minorHAnsi"/>
          <w:sz w:val="24"/>
          <w:szCs w:val="24"/>
        </w:rPr>
      </w:pPr>
    </w:p>
    <w:p w:rsidR="0069350F" w:rsidRDefault="0069350F" w:rsidP="0069350F">
      <w:pPr>
        <w:pStyle w:val="NoSpacing"/>
        <w:numPr>
          <w:ilvl w:val="1"/>
          <w:numId w:val="9"/>
        </w:numPr>
        <w:rPr>
          <w:rFonts w:ascii="Verdana" w:hAnsi="Verdana" w:cstheme="minorHAnsi"/>
          <w:sz w:val="24"/>
          <w:szCs w:val="24"/>
        </w:rPr>
      </w:pPr>
      <w:r>
        <w:rPr>
          <w:rFonts w:ascii="Verdana" w:hAnsi="Verdana" w:cstheme="minorHAnsi"/>
          <w:sz w:val="24"/>
          <w:szCs w:val="24"/>
        </w:rPr>
        <w:t>The advocate is a resource for good care</w:t>
      </w:r>
      <w:r w:rsidR="005C66BB">
        <w:rPr>
          <w:rFonts w:ascii="Verdana" w:hAnsi="Verdana" w:cstheme="minorHAnsi"/>
          <w:sz w:val="24"/>
          <w:szCs w:val="24"/>
        </w:rPr>
        <w:t>:</w:t>
      </w:r>
    </w:p>
    <w:p w:rsidR="004510D6" w:rsidRDefault="004510D6" w:rsidP="004510D6">
      <w:pPr>
        <w:pStyle w:val="NoSpacing"/>
        <w:ind w:left="2160"/>
        <w:rPr>
          <w:rFonts w:ascii="Verdana" w:hAnsi="Verdana" w:cstheme="minorHAnsi"/>
          <w:sz w:val="24"/>
          <w:szCs w:val="24"/>
        </w:rPr>
      </w:pPr>
    </w:p>
    <w:p w:rsidR="0069350F" w:rsidRDefault="0069350F" w:rsidP="0069350F">
      <w:pPr>
        <w:pStyle w:val="NoSpacing"/>
        <w:numPr>
          <w:ilvl w:val="2"/>
          <w:numId w:val="9"/>
        </w:numPr>
        <w:rPr>
          <w:rFonts w:ascii="Verdana" w:hAnsi="Verdana" w:cstheme="minorHAnsi"/>
          <w:sz w:val="24"/>
          <w:szCs w:val="24"/>
        </w:rPr>
      </w:pPr>
      <w:r>
        <w:rPr>
          <w:rFonts w:ascii="Verdana" w:hAnsi="Verdana" w:cstheme="minorHAnsi"/>
          <w:sz w:val="24"/>
          <w:szCs w:val="24"/>
        </w:rPr>
        <w:t>Source for legal consultation</w:t>
      </w:r>
    </w:p>
    <w:p w:rsidR="004510D6" w:rsidRDefault="004510D6" w:rsidP="004510D6">
      <w:pPr>
        <w:pStyle w:val="NoSpacing"/>
        <w:ind w:left="2160"/>
        <w:rPr>
          <w:rFonts w:ascii="Verdana" w:hAnsi="Verdana" w:cstheme="minorHAnsi"/>
          <w:sz w:val="24"/>
          <w:szCs w:val="24"/>
        </w:rPr>
      </w:pPr>
    </w:p>
    <w:p w:rsidR="0069350F" w:rsidRDefault="0069350F" w:rsidP="0069350F">
      <w:pPr>
        <w:pStyle w:val="NoSpacing"/>
        <w:numPr>
          <w:ilvl w:val="2"/>
          <w:numId w:val="9"/>
        </w:numPr>
        <w:rPr>
          <w:rFonts w:ascii="Verdana" w:hAnsi="Verdana" w:cstheme="minorHAnsi"/>
          <w:sz w:val="24"/>
          <w:szCs w:val="24"/>
        </w:rPr>
      </w:pPr>
      <w:r>
        <w:rPr>
          <w:rFonts w:ascii="Verdana" w:hAnsi="Verdana" w:cstheme="minorHAnsi"/>
          <w:sz w:val="24"/>
          <w:szCs w:val="24"/>
        </w:rPr>
        <w:t>Source of clients</w:t>
      </w:r>
      <w:r w:rsidR="005C66BB">
        <w:rPr>
          <w:rFonts w:ascii="Verdana" w:hAnsi="Verdana" w:cstheme="minorHAnsi"/>
          <w:sz w:val="24"/>
          <w:szCs w:val="24"/>
        </w:rPr>
        <w:t>’</w:t>
      </w:r>
      <w:r>
        <w:rPr>
          <w:rFonts w:ascii="Verdana" w:hAnsi="Verdana" w:cstheme="minorHAnsi"/>
          <w:sz w:val="24"/>
          <w:szCs w:val="24"/>
        </w:rPr>
        <w:t xml:space="preserve"> perceptions of care</w:t>
      </w:r>
    </w:p>
    <w:p w:rsidR="004510D6" w:rsidRDefault="004510D6" w:rsidP="004510D6">
      <w:pPr>
        <w:pStyle w:val="NoSpacing"/>
        <w:ind w:left="2160"/>
        <w:rPr>
          <w:rFonts w:ascii="Verdana" w:hAnsi="Verdana" w:cstheme="minorHAnsi"/>
          <w:sz w:val="24"/>
          <w:szCs w:val="24"/>
        </w:rPr>
      </w:pPr>
    </w:p>
    <w:p w:rsidR="0069350F" w:rsidRDefault="00376054" w:rsidP="0069350F">
      <w:pPr>
        <w:pStyle w:val="NoSpacing"/>
        <w:numPr>
          <w:ilvl w:val="2"/>
          <w:numId w:val="9"/>
        </w:numPr>
        <w:rPr>
          <w:rFonts w:ascii="Verdana" w:hAnsi="Verdana" w:cstheme="minorHAnsi"/>
          <w:sz w:val="24"/>
          <w:szCs w:val="24"/>
        </w:rPr>
      </w:pPr>
      <w:r>
        <w:rPr>
          <w:rFonts w:ascii="Verdana" w:hAnsi="Verdana" w:cstheme="minorHAnsi"/>
          <w:sz w:val="24"/>
          <w:szCs w:val="24"/>
        </w:rPr>
        <w:t xml:space="preserve">A useful </w:t>
      </w:r>
      <w:r w:rsidR="0069350F">
        <w:rPr>
          <w:rFonts w:ascii="Verdana" w:hAnsi="Verdana" w:cstheme="minorHAnsi"/>
          <w:sz w:val="24"/>
          <w:szCs w:val="24"/>
        </w:rPr>
        <w:t>team member</w:t>
      </w:r>
    </w:p>
    <w:p w:rsidR="004510D6" w:rsidRDefault="004510D6" w:rsidP="004510D6">
      <w:pPr>
        <w:pStyle w:val="NoSpacing"/>
        <w:ind w:left="2160"/>
        <w:rPr>
          <w:rFonts w:ascii="Verdana" w:hAnsi="Verdana" w:cstheme="minorHAnsi"/>
          <w:sz w:val="24"/>
          <w:szCs w:val="24"/>
        </w:rPr>
      </w:pPr>
    </w:p>
    <w:p w:rsidR="005D50BB" w:rsidRDefault="005D50BB" w:rsidP="0069350F">
      <w:pPr>
        <w:pStyle w:val="NoSpacing"/>
        <w:numPr>
          <w:ilvl w:val="2"/>
          <w:numId w:val="9"/>
        </w:numPr>
        <w:rPr>
          <w:rFonts w:ascii="Verdana" w:hAnsi="Verdana" w:cstheme="minorHAnsi"/>
          <w:sz w:val="24"/>
          <w:szCs w:val="24"/>
        </w:rPr>
      </w:pPr>
      <w:r>
        <w:rPr>
          <w:rFonts w:ascii="Verdana" w:hAnsi="Verdana" w:cstheme="minorHAnsi"/>
          <w:sz w:val="24"/>
          <w:szCs w:val="24"/>
        </w:rPr>
        <w:t>Information &amp; referral for client’s additional needs</w:t>
      </w:r>
    </w:p>
    <w:p w:rsidR="00AD3A27" w:rsidRDefault="00AD3A27" w:rsidP="00AD3A27">
      <w:pPr>
        <w:pStyle w:val="Default"/>
        <w:rPr>
          <w:rFonts w:ascii="Verdana" w:hAnsi="Verdana" w:cstheme="minorHAnsi"/>
        </w:rPr>
      </w:pPr>
    </w:p>
    <w:p w:rsidR="004510D6" w:rsidRDefault="004510D6">
      <w:pPr>
        <w:rPr>
          <w:rFonts w:ascii="Verdana" w:hAnsi="Verdana" w:cs="Times New Roman"/>
          <w:sz w:val="24"/>
          <w:szCs w:val="24"/>
        </w:rPr>
      </w:pPr>
      <w:r>
        <w:rPr>
          <w:rFonts w:ascii="Verdana" w:hAnsi="Verdana"/>
        </w:rPr>
        <w:br w:type="page"/>
      </w:r>
    </w:p>
    <w:p w:rsidR="00612E94" w:rsidRDefault="00612E94" w:rsidP="00AD3A27">
      <w:pPr>
        <w:pStyle w:val="Level1"/>
        <w:ind w:left="1440" w:firstLine="0"/>
        <w:rPr>
          <w:rFonts w:ascii="Verdana" w:hAnsi="Verdana"/>
        </w:rPr>
      </w:pPr>
    </w:p>
    <w:p w:rsidR="00612E94" w:rsidRDefault="007C1621" w:rsidP="007C1621">
      <w:pPr>
        <w:pStyle w:val="Level1"/>
        <w:ind w:left="0" w:firstLine="0"/>
        <w:jc w:val="center"/>
        <w:rPr>
          <w:rFonts w:ascii="Verdana" w:hAnsi="Verdana"/>
          <w:b/>
          <w:u w:val="single"/>
        </w:rPr>
      </w:pPr>
      <w:r>
        <w:rPr>
          <w:rFonts w:ascii="Verdana" w:hAnsi="Verdana"/>
          <w:b/>
          <w:u w:val="single"/>
        </w:rPr>
        <w:t>Reporting Abuse &amp; Neglect</w:t>
      </w:r>
    </w:p>
    <w:p w:rsidR="007C1621" w:rsidRDefault="007C1621" w:rsidP="007C1621">
      <w:pPr>
        <w:pStyle w:val="Level1"/>
        <w:ind w:firstLine="0"/>
        <w:rPr>
          <w:rFonts w:ascii="Verdana" w:hAnsi="Verdana"/>
          <w:u w:val="single"/>
        </w:rPr>
      </w:pPr>
    </w:p>
    <w:p w:rsidR="007C1621" w:rsidRDefault="00612E94" w:rsidP="00612E94">
      <w:pPr>
        <w:pStyle w:val="Level1"/>
        <w:numPr>
          <w:ilvl w:val="0"/>
          <w:numId w:val="10"/>
        </w:numPr>
        <w:rPr>
          <w:rFonts w:ascii="Verdana" w:hAnsi="Verdana"/>
          <w:u w:val="single"/>
        </w:rPr>
      </w:pPr>
      <w:r w:rsidRPr="007C1621">
        <w:rPr>
          <w:rFonts w:ascii="Verdana" w:hAnsi="Verdana"/>
          <w:u w:val="single"/>
        </w:rPr>
        <w:t>Children</w:t>
      </w:r>
    </w:p>
    <w:p w:rsidR="004510D6" w:rsidRDefault="004510D6" w:rsidP="004510D6">
      <w:pPr>
        <w:pStyle w:val="Level1"/>
        <w:ind w:left="1440" w:firstLine="0"/>
        <w:rPr>
          <w:rFonts w:ascii="Verdana" w:hAnsi="Verdana"/>
        </w:rPr>
      </w:pPr>
    </w:p>
    <w:p w:rsidR="00612E94" w:rsidRPr="004510D6" w:rsidRDefault="007C1621" w:rsidP="004510D6">
      <w:pPr>
        <w:pStyle w:val="Level1"/>
        <w:numPr>
          <w:ilvl w:val="1"/>
          <w:numId w:val="10"/>
        </w:numPr>
        <w:rPr>
          <w:rFonts w:ascii="Verdana" w:hAnsi="Verdana"/>
        </w:rPr>
      </w:pPr>
      <w:r w:rsidRPr="004510D6">
        <w:rPr>
          <w:rFonts w:ascii="Verdana" w:hAnsi="Verdana"/>
        </w:rPr>
        <w:t>S.C. Code §</w:t>
      </w:r>
      <w:r w:rsidR="00612E94" w:rsidRPr="004510D6">
        <w:rPr>
          <w:rFonts w:ascii="Verdana" w:hAnsi="Verdana"/>
        </w:rPr>
        <w:t xml:space="preserve"> </w:t>
      </w:r>
      <w:r w:rsidRPr="004510D6">
        <w:rPr>
          <w:rFonts w:ascii="Verdana" w:hAnsi="Verdana"/>
        </w:rPr>
        <w:t>63-7-310 thru -440</w:t>
      </w:r>
    </w:p>
    <w:p w:rsidR="004510D6" w:rsidRDefault="004510D6" w:rsidP="004510D6">
      <w:pPr>
        <w:pStyle w:val="Level1"/>
        <w:ind w:left="2160" w:firstLine="0"/>
        <w:rPr>
          <w:rFonts w:ascii="Verdana" w:hAnsi="Verdana"/>
        </w:rPr>
      </w:pPr>
    </w:p>
    <w:p w:rsidR="007C1621" w:rsidRDefault="007C1621" w:rsidP="007C1621">
      <w:pPr>
        <w:pStyle w:val="Level1"/>
        <w:numPr>
          <w:ilvl w:val="2"/>
          <w:numId w:val="10"/>
        </w:numPr>
        <w:rPr>
          <w:rFonts w:ascii="Verdana" w:hAnsi="Verdana"/>
        </w:rPr>
      </w:pPr>
      <w:r>
        <w:rPr>
          <w:rFonts w:ascii="Verdana" w:hAnsi="Verdana"/>
        </w:rPr>
        <w:t>Duties to report, immunity, penalties for failure</w:t>
      </w:r>
    </w:p>
    <w:p w:rsidR="004510D6" w:rsidRDefault="004510D6" w:rsidP="004510D6">
      <w:pPr>
        <w:pStyle w:val="Level1"/>
        <w:ind w:left="1440" w:firstLine="0"/>
        <w:rPr>
          <w:rFonts w:ascii="Verdana" w:hAnsi="Verdana"/>
        </w:rPr>
      </w:pPr>
    </w:p>
    <w:p w:rsidR="007C1621" w:rsidRPr="00B605ED" w:rsidRDefault="007C1621" w:rsidP="007C1621">
      <w:pPr>
        <w:pStyle w:val="Level1"/>
        <w:numPr>
          <w:ilvl w:val="1"/>
          <w:numId w:val="10"/>
        </w:numPr>
        <w:rPr>
          <w:rFonts w:ascii="Verdana" w:hAnsi="Verdana"/>
        </w:rPr>
      </w:pPr>
      <w:r w:rsidRPr="00B605ED">
        <w:rPr>
          <w:rFonts w:ascii="Verdana" w:hAnsi="Verdana"/>
        </w:rPr>
        <w:t>Tip for effective reporting  - S.C. Code § 63-7-20</w:t>
      </w:r>
    </w:p>
    <w:p w:rsidR="004510D6" w:rsidRDefault="004510D6" w:rsidP="004510D6">
      <w:pPr>
        <w:pStyle w:val="Level1"/>
        <w:ind w:left="1440" w:firstLine="0"/>
        <w:rPr>
          <w:rFonts w:ascii="Verdana" w:hAnsi="Verdana"/>
        </w:rPr>
      </w:pPr>
    </w:p>
    <w:p w:rsidR="007C1621" w:rsidRPr="00B605ED" w:rsidRDefault="00B605ED" w:rsidP="00B605ED">
      <w:pPr>
        <w:pStyle w:val="Level1"/>
        <w:numPr>
          <w:ilvl w:val="1"/>
          <w:numId w:val="10"/>
        </w:numPr>
        <w:rPr>
          <w:rFonts w:ascii="Verdana" w:hAnsi="Verdana"/>
        </w:rPr>
      </w:pPr>
      <w:r>
        <w:rPr>
          <w:rFonts w:ascii="Verdana" w:hAnsi="Verdana"/>
        </w:rPr>
        <w:t>Outcome of the report</w:t>
      </w:r>
      <w:r w:rsidRPr="00B605ED">
        <w:rPr>
          <w:rFonts w:ascii="Verdana" w:hAnsi="Verdana"/>
        </w:rPr>
        <w:t xml:space="preserve"> - </w:t>
      </w:r>
      <w:r w:rsidR="007C1621" w:rsidRPr="00B605ED">
        <w:rPr>
          <w:rFonts w:ascii="Verdana" w:hAnsi="Verdana"/>
        </w:rPr>
        <w:t>S.C. Code § 63-7-1990(f)</w:t>
      </w:r>
      <w:r>
        <w:rPr>
          <w:rStyle w:val="FootnoteReference"/>
          <w:rFonts w:ascii="Verdana" w:hAnsi="Verdana"/>
        </w:rPr>
        <w:footnoteReference w:id="5"/>
      </w:r>
    </w:p>
    <w:p w:rsidR="00B605ED" w:rsidRPr="00B605ED" w:rsidRDefault="00B605ED" w:rsidP="00B605ED">
      <w:pPr>
        <w:pStyle w:val="Level1"/>
        <w:ind w:firstLine="0"/>
        <w:rPr>
          <w:rFonts w:ascii="Verdana" w:hAnsi="Verdana"/>
          <w:u w:val="single"/>
        </w:rPr>
      </w:pPr>
    </w:p>
    <w:p w:rsidR="00B605ED" w:rsidRPr="00B605ED" w:rsidRDefault="00B605ED" w:rsidP="007C1621">
      <w:pPr>
        <w:pStyle w:val="Level1"/>
        <w:numPr>
          <w:ilvl w:val="0"/>
          <w:numId w:val="10"/>
        </w:numPr>
        <w:rPr>
          <w:rFonts w:ascii="Verdana" w:hAnsi="Verdana"/>
          <w:u w:val="single"/>
        </w:rPr>
      </w:pPr>
      <w:r>
        <w:rPr>
          <w:rFonts w:ascii="Verdana" w:hAnsi="Verdana"/>
          <w:u w:val="single"/>
        </w:rPr>
        <w:t>Adults</w:t>
      </w:r>
    </w:p>
    <w:p w:rsidR="004510D6" w:rsidRDefault="004510D6" w:rsidP="004510D6">
      <w:pPr>
        <w:pStyle w:val="Level1"/>
        <w:ind w:left="1440" w:firstLine="0"/>
        <w:rPr>
          <w:rFonts w:ascii="Verdana" w:hAnsi="Verdana"/>
        </w:rPr>
      </w:pPr>
    </w:p>
    <w:p w:rsidR="007C1621" w:rsidRPr="008A3839" w:rsidRDefault="00B605ED" w:rsidP="004510D6">
      <w:pPr>
        <w:pStyle w:val="Level1"/>
        <w:numPr>
          <w:ilvl w:val="1"/>
          <w:numId w:val="10"/>
        </w:numPr>
        <w:rPr>
          <w:rFonts w:ascii="Verdana" w:hAnsi="Verdana"/>
        </w:rPr>
      </w:pPr>
      <w:r w:rsidRPr="00B605ED">
        <w:rPr>
          <w:rFonts w:ascii="Verdana" w:hAnsi="Verdana"/>
        </w:rPr>
        <w:t>Du</w:t>
      </w:r>
      <w:r w:rsidRPr="008A3839">
        <w:rPr>
          <w:rFonts w:ascii="Verdana" w:hAnsi="Verdana"/>
        </w:rPr>
        <w:t xml:space="preserve">ty is only for Vulnerable Adults </w:t>
      </w:r>
      <w:r w:rsidR="007C1621" w:rsidRPr="008A3839">
        <w:rPr>
          <w:rFonts w:ascii="Verdana" w:hAnsi="Verdana"/>
        </w:rPr>
        <w:t xml:space="preserve">S.C. Code § </w:t>
      </w:r>
      <w:r w:rsidRPr="008A3839">
        <w:rPr>
          <w:rFonts w:ascii="Verdana" w:hAnsi="Verdana"/>
        </w:rPr>
        <w:t>43-35-10(11)</w:t>
      </w:r>
      <w:r w:rsidRPr="008A3839">
        <w:rPr>
          <w:rStyle w:val="FootnoteReference"/>
          <w:rFonts w:ascii="Verdana" w:hAnsi="Verdana"/>
        </w:rPr>
        <w:footnoteReference w:id="6"/>
      </w:r>
    </w:p>
    <w:p w:rsidR="004510D6" w:rsidRDefault="004510D6" w:rsidP="004510D6">
      <w:pPr>
        <w:pStyle w:val="Level1"/>
        <w:ind w:left="1440" w:firstLine="0"/>
        <w:rPr>
          <w:rFonts w:ascii="Verdana" w:hAnsi="Verdana"/>
        </w:rPr>
      </w:pPr>
    </w:p>
    <w:p w:rsidR="00B605ED" w:rsidRPr="008A3839" w:rsidRDefault="00B605ED" w:rsidP="004510D6">
      <w:pPr>
        <w:pStyle w:val="Level1"/>
        <w:numPr>
          <w:ilvl w:val="2"/>
          <w:numId w:val="10"/>
        </w:numPr>
        <w:rPr>
          <w:rFonts w:ascii="Verdana" w:hAnsi="Verdana"/>
        </w:rPr>
      </w:pPr>
      <w:r w:rsidRPr="008A3839">
        <w:rPr>
          <w:rFonts w:ascii="Verdana" w:hAnsi="Verdana"/>
        </w:rPr>
        <w:t>Adults in facilities</w:t>
      </w:r>
    </w:p>
    <w:p w:rsidR="004510D6" w:rsidRDefault="004510D6" w:rsidP="004510D6">
      <w:pPr>
        <w:pStyle w:val="Level1"/>
        <w:ind w:left="1440" w:firstLine="0"/>
        <w:rPr>
          <w:rFonts w:ascii="Verdana" w:hAnsi="Verdana"/>
        </w:rPr>
      </w:pPr>
    </w:p>
    <w:p w:rsidR="00B605ED" w:rsidRPr="008A3839" w:rsidRDefault="008A3839" w:rsidP="004510D6">
      <w:pPr>
        <w:pStyle w:val="Level1"/>
        <w:numPr>
          <w:ilvl w:val="2"/>
          <w:numId w:val="10"/>
        </w:numPr>
        <w:rPr>
          <w:rFonts w:ascii="Verdana" w:hAnsi="Verdana"/>
        </w:rPr>
      </w:pPr>
      <w:r w:rsidRPr="008A3839">
        <w:rPr>
          <w:rFonts w:ascii="Verdana" w:hAnsi="Verdana"/>
        </w:rPr>
        <w:t>Adults</w:t>
      </w:r>
      <w:r w:rsidR="00B605ED" w:rsidRPr="008A3839">
        <w:rPr>
          <w:rFonts w:ascii="Verdana" w:hAnsi="Verdana"/>
        </w:rPr>
        <w:t xml:space="preserve"> at home</w:t>
      </w:r>
    </w:p>
    <w:p w:rsidR="004510D6" w:rsidRDefault="004510D6" w:rsidP="007F1EA9">
      <w:pPr>
        <w:pStyle w:val="Level1"/>
        <w:ind w:firstLine="0"/>
        <w:rPr>
          <w:rFonts w:ascii="Verdana" w:hAnsi="Verdana"/>
        </w:rPr>
      </w:pPr>
    </w:p>
    <w:p w:rsidR="00B605ED" w:rsidRPr="008A3839" w:rsidRDefault="00B605ED" w:rsidP="007C1621">
      <w:pPr>
        <w:pStyle w:val="Level1"/>
        <w:numPr>
          <w:ilvl w:val="0"/>
          <w:numId w:val="10"/>
        </w:numPr>
        <w:rPr>
          <w:rFonts w:ascii="Verdana" w:hAnsi="Verdana"/>
        </w:rPr>
      </w:pPr>
      <w:r w:rsidRPr="008A3839">
        <w:rPr>
          <w:rFonts w:ascii="Verdana" w:hAnsi="Verdana"/>
        </w:rPr>
        <w:t xml:space="preserve">Persons required to report  </w:t>
      </w:r>
      <w:r w:rsidR="007C1621" w:rsidRPr="008A3839">
        <w:rPr>
          <w:rFonts w:ascii="Verdana" w:hAnsi="Verdana"/>
        </w:rPr>
        <w:t>S.C. Code §</w:t>
      </w:r>
      <w:r w:rsidRPr="008A3839">
        <w:rPr>
          <w:rFonts w:ascii="Verdana" w:hAnsi="Verdana"/>
        </w:rPr>
        <w:t xml:space="preserve"> 43-35-25</w:t>
      </w:r>
      <w:r w:rsidR="008A3839" w:rsidRPr="008A3839">
        <w:rPr>
          <w:rFonts w:ascii="Verdana" w:hAnsi="Verdana"/>
        </w:rPr>
        <w:t xml:space="preserve"> thru -85</w:t>
      </w:r>
    </w:p>
    <w:p w:rsidR="004510D6" w:rsidRDefault="004510D6" w:rsidP="004510D6">
      <w:pPr>
        <w:pStyle w:val="Level1"/>
        <w:ind w:left="2160" w:firstLine="0"/>
        <w:rPr>
          <w:rFonts w:ascii="Verdana" w:hAnsi="Verdana"/>
        </w:rPr>
      </w:pPr>
    </w:p>
    <w:p w:rsidR="008A3839" w:rsidRPr="008A3839" w:rsidRDefault="008A3839" w:rsidP="008A3839">
      <w:pPr>
        <w:pStyle w:val="Level1"/>
        <w:numPr>
          <w:ilvl w:val="2"/>
          <w:numId w:val="10"/>
        </w:numPr>
        <w:rPr>
          <w:rFonts w:ascii="Verdana" w:hAnsi="Verdana"/>
        </w:rPr>
      </w:pPr>
      <w:r w:rsidRPr="008A3839">
        <w:rPr>
          <w:rFonts w:ascii="Verdana" w:hAnsi="Verdana"/>
        </w:rPr>
        <w:t>Duties to report, immunity, penalties for failure</w:t>
      </w:r>
    </w:p>
    <w:p w:rsidR="008A3839" w:rsidRPr="008A3839" w:rsidRDefault="008A3839" w:rsidP="008A3839">
      <w:pPr>
        <w:pStyle w:val="Level1"/>
        <w:ind w:firstLine="0"/>
        <w:rPr>
          <w:rFonts w:ascii="Verdana" w:hAnsi="Verdana"/>
        </w:rPr>
      </w:pPr>
    </w:p>
    <w:p w:rsidR="00B605ED" w:rsidRPr="008A3839" w:rsidRDefault="00B605ED" w:rsidP="00B605ED">
      <w:pPr>
        <w:pStyle w:val="Level1"/>
        <w:numPr>
          <w:ilvl w:val="0"/>
          <w:numId w:val="10"/>
        </w:numPr>
        <w:rPr>
          <w:rFonts w:ascii="Verdana" w:hAnsi="Verdana"/>
        </w:rPr>
      </w:pPr>
      <w:r w:rsidRPr="008A3839">
        <w:rPr>
          <w:rFonts w:ascii="Verdana" w:hAnsi="Verdana"/>
        </w:rPr>
        <w:t xml:space="preserve">Where to report </w:t>
      </w:r>
      <w:r w:rsidR="007C1621" w:rsidRPr="008A3839">
        <w:rPr>
          <w:rFonts w:ascii="Verdana" w:hAnsi="Verdana"/>
        </w:rPr>
        <w:t xml:space="preserve"> </w:t>
      </w:r>
      <w:r w:rsidRPr="008A3839">
        <w:rPr>
          <w:rFonts w:ascii="Verdana" w:hAnsi="Verdana"/>
        </w:rPr>
        <w:t>S.C. Code § 43-35-15</w:t>
      </w:r>
    </w:p>
    <w:p w:rsidR="008A3839" w:rsidRPr="008A3839" w:rsidRDefault="008A3839" w:rsidP="008A3839">
      <w:pPr>
        <w:pStyle w:val="Level1"/>
        <w:ind w:firstLine="0"/>
        <w:rPr>
          <w:rFonts w:ascii="Verdana" w:hAnsi="Verdana"/>
        </w:rPr>
      </w:pPr>
    </w:p>
    <w:p w:rsidR="00B605ED" w:rsidRPr="008A3839" w:rsidRDefault="00B605ED" w:rsidP="008A3839">
      <w:pPr>
        <w:pStyle w:val="Level1"/>
        <w:numPr>
          <w:ilvl w:val="0"/>
          <w:numId w:val="10"/>
        </w:numPr>
        <w:rPr>
          <w:rFonts w:ascii="Verdana" w:hAnsi="Verdana"/>
        </w:rPr>
      </w:pPr>
      <w:r w:rsidRPr="008A3839">
        <w:rPr>
          <w:rFonts w:ascii="Verdana" w:hAnsi="Verdana"/>
        </w:rPr>
        <w:t xml:space="preserve">Definitions of abuse  S.C. Code § </w:t>
      </w:r>
      <w:r w:rsidR="008A3839" w:rsidRPr="008A3839">
        <w:rPr>
          <w:rFonts w:ascii="Verdana" w:hAnsi="Verdana"/>
        </w:rPr>
        <w:t>43-35-10</w:t>
      </w:r>
    </w:p>
    <w:p w:rsidR="00B605ED" w:rsidRDefault="00B605ED" w:rsidP="004510D6">
      <w:pPr>
        <w:pStyle w:val="Level1"/>
        <w:ind w:firstLine="0"/>
        <w:rPr>
          <w:rFonts w:ascii="Verdana" w:hAnsi="Verdana"/>
          <w:u w:val="single"/>
        </w:rPr>
      </w:pPr>
    </w:p>
    <w:p w:rsidR="003E399F" w:rsidRPr="003E399F" w:rsidRDefault="003E399F" w:rsidP="003E399F">
      <w:pPr>
        <w:jc w:val="center"/>
        <w:rPr>
          <w:sz w:val="28"/>
          <w:szCs w:val="28"/>
        </w:rPr>
      </w:pPr>
      <w:r w:rsidRPr="003E399F">
        <w:rPr>
          <w:sz w:val="28"/>
          <w:szCs w:val="28"/>
        </w:rPr>
        <w:lastRenderedPageBreak/>
        <w:t>Duty to Warn</w:t>
      </w:r>
    </w:p>
    <w:p w:rsidR="003E399F" w:rsidRPr="003E399F" w:rsidRDefault="003E399F" w:rsidP="003E399F">
      <w:pPr>
        <w:jc w:val="center"/>
        <w:rPr>
          <w:sz w:val="28"/>
          <w:szCs w:val="28"/>
        </w:rPr>
      </w:pPr>
      <w:r w:rsidRPr="003E399F">
        <w:rPr>
          <w:sz w:val="28"/>
          <w:szCs w:val="28"/>
        </w:rPr>
        <w:tab/>
        <w:t>Really a duty to protect an identifiable 3</w:t>
      </w:r>
      <w:r w:rsidRPr="003E399F">
        <w:rPr>
          <w:sz w:val="28"/>
          <w:szCs w:val="28"/>
          <w:vertAlign w:val="superscript"/>
        </w:rPr>
        <w:t>rd</w:t>
      </w:r>
      <w:r w:rsidRPr="003E399F">
        <w:rPr>
          <w:sz w:val="28"/>
          <w:szCs w:val="28"/>
        </w:rPr>
        <w:t xml:space="preserve"> party</w:t>
      </w:r>
    </w:p>
    <w:p w:rsidR="003E399F" w:rsidRPr="003E399F" w:rsidRDefault="003E399F" w:rsidP="003E399F">
      <w:pPr>
        <w:rPr>
          <w:b/>
          <w:sz w:val="28"/>
          <w:szCs w:val="28"/>
          <w:u w:val="single"/>
        </w:rPr>
      </w:pPr>
      <w:r w:rsidRPr="003E399F">
        <w:rPr>
          <w:b/>
          <w:sz w:val="28"/>
          <w:szCs w:val="28"/>
          <w:u w:val="single"/>
        </w:rPr>
        <w:t>Special relationship</w:t>
      </w:r>
    </w:p>
    <w:p w:rsidR="003E399F" w:rsidRPr="003E399F" w:rsidRDefault="003E399F" w:rsidP="003E399F">
      <w:pPr>
        <w:numPr>
          <w:ilvl w:val="1"/>
          <w:numId w:val="31"/>
        </w:numPr>
        <w:contextualSpacing/>
        <w:rPr>
          <w:sz w:val="28"/>
          <w:szCs w:val="28"/>
        </w:rPr>
      </w:pPr>
      <w:r w:rsidRPr="003E399F">
        <w:rPr>
          <w:sz w:val="28"/>
          <w:szCs w:val="28"/>
        </w:rPr>
        <w:t>(to victim, perp, assume duty, create the risk or statute imposes)</w:t>
      </w:r>
    </w:p>
    <w:p w:rsidR="003E399F" w:rsidRPr="003E399F" w:rsidRDefault="003E399F" w:rsidP="003E399F">
      <w:pPr>
        <w:ind w:left="1080"/>
        <w:contextualSpacing/>
        <w:rPr>
          <w:sz w:val="28"/>
          <w:szCs w:val="28"/>
        </w:rPr>
      </w:pPr>
      <w:r w:rsidRPr="003E399F">
        <w:rPr>
          <w:sz w:val="28"/>
          <w:szCs w:val="28"/>
        </w:rPr>
        <w:t>or</w:t>
      </w:r>
    </w:p>
    <w:p w:rsidR="003E399F" w:rsidRPr="003E399F" w:rsidRDefault="0020699C" w:rsidP="003E399F">
      <w:pPr>
        <w:numPr>
          <w:ilvl w:val="1"/>
          <w:numId w:val="31"/>
        </w:numPr>
        <w:contextualSpacing/>
        <w:rPr>
          <w:sz w:val="28"/>
          <w:szCs w:val="28"/>
        </w:rPr>
      </w:pPr>
      <w:r>
        <w:rPr>
          <w:sz w:val="28"/>
          <w:szCs w:val="28"/>
        </w:rPr>
        <w:t>a</w:t>
      </w:r>
      <w:r w:rsidR="003E399F" w:rsidRPr="003E399F">
        <w:rPr>
          <w:sz w:val="28"/>
          <w:szCs w:val="28"/>
        </w:rPr>
        <w:t xml:space="preserve">bility to monitor, supervise or control the perp </w:t>
      </w:r>
    </w:p>
    <w:p w:rsidR="003E399F" w:rsidRPr="003E399F" w:rsidRDefault="003E399F" w:rsidP="003E399F">
      <w:pPr>
        <w:ind w:left="1440"/>
        <w:contextualSpacing/>
        <w:rPr>
          <w:sz w:val="28"/>
          <w:szCs w:val="28"/>
        </w:rPr>
      </w:pPr>
    </w:p>
    <w:p w:rsidR="003E399F" w:rsidRPr="003E399F" w:rsidRDefault="003E399F" w:rsidP="003E399F">
      <w:pPr>
        <w:rPr>
          <w:b/>
          <w:sz w:val="28"/>
          <w:szCs w:val="28"/>
          <w:u w:val="single"/>
        </w:rPr>
      </w:pPr>
      <w:r w:rsidRPr="003E399F">
        <w:rPr>
          <w:b/>
          <w:sz w:val="28"/>
          <w:szCs w:val="28"/>
          <w:u w:val="single"/>
        </w:rPr>
        <w:t>Determination pursuant to professional standards of profession that a risk exists</w:t>
      </w:r>
    </w:p>
    <w:p w:rsidR="003E399F" w:rsidRPr="003E399F" w:rsidRDefault="0020699C" w:rsidP="003E399F">
      <w:pPr>
        <w:numPr>
          <w:ilvl w:val="1"/>
          <w:numId w:val="31"/>
        </w:numPr>
        <w:contextualSpacing/>
        <w:rPr>
          <w:sz w:val="28"/>
          <w:szCs w:val="28"/>
        </w:rPr>
      </w:pPr>
      <w:r>
        <w:rPr>
          <w:sz w:val="28"/>
          <w:szCs w:val="28"/>
        </w:rPr>
        <w:t>s</w:t>
      </w:r>
      <w:r w:rsidR="003E399F" w:rsidRPr="0020699C">
        <w:rPr>
          <w:sz w:val="28"/>
          <w:szCs w:val="28"/>
        </w:rPr>
        <w:t>pecific</w:t>
      </w:r>
      <w:r w:rsidR="003E399F" w:rsidRPr="003E399F">
        <w:rPr>
          <w:sz w:val="28"/>
          <w:szCs w:val="28"/>
        </w:rPr>
        <w:t xml:space="preserve"> threat of violence </w:t>
      </w:r>
    </w:p>
    <w:p w:rsidR="003E399F" w:rsidRPr="003E399F" w:rsidRDefault="003E399F" w:rsidP="003E399F">
      <w:pPr>
        <w:numPr>
          <w:ilvl w:val="1"/>
          <w:numId w:val="31"/>
        </w:numPr>
        <w:contextualSpacing/>
        <w:rPr>
          <w:sz w:val="28"/>
          <w:szCs w:val="28"/>
        </w:rPr>
      </w:pPr>
      <w:r w:rsidRPr="003E399F">
        <w:rPr>
          <w:sz w:val="28"/>
          <w:szCs w:val="28"/>
        </w:rPr>
        <w:t xml:space="preserve">at a specific person (reasonably identifiable) not just foreseeable </w:t>
      </w:r>
    </w:p>
    <w:p w:rsidR="003E399F" w:rsidRPr="003E399F" w:rsidRDefault="003E399F" w:rsidP="003E399F">
      <w:pPr>
        <w:numPr>
          <w:ilvl w:val="2"/>
          <w:numId w:val="31"/>
        </w:numPr>
        <w:contextualSpacing/>
        <w:rPr>
          <w:sz w:val="28"/>
          <w:szCs w:val="28"/>
        </w:rPr>
      </w:pPr>
      <w:r w:rsidRPr="003E399F">
        <w:rPr>
          <w:sz w:val="28"/>
          <w:szCs w:val="28"/>
        </w:rPr>
        <w:t>EX.</w:t>
      </w:r>
      <w:r w:rsidRPr="003E399F">
        <w:rPr>
          <w:sz w:val="28"/>
          <w:szCs w:val="28"/>
        </w:rPr>
        <w:tab/>
        <w:t>child abuser</w:t>
      </w:r>
    </w:p>
    <w:p w:rsidR="003E399F" w:rsidRPr="003E399F" w:rsidRDefault="003E399F" w:rsidP="003E399F">
      <w:pPr>
        <w:numPr>
          <w:ilvl w:val="1"/>
          <w:numId w:val="31"/>
        </w:numPr>
        <w:contextualSpacing/>
        <w:rPr>
          <w:i/>
          <w:sz w:val="28"/>
          <w:szCs w:val="28"/>
          <w:u w:val="single"/>
        </w:rPr>
      </w:pPr>
      <w:r w:rsidRPr="003E399F">
        <w:rPr>
          <w:i/>
          <w:sz w:val="28"/>
          <w:szCs w:val="28"/>
          <w:u w:val="single"/>
        </w:rPr>
        <w:t>threat is based on professional standards</w:t>
      </w:r>
    </w:p>
    <w:p w:rsidR="003E399F" w:rsidRPr="003E399F" w:rsidRDefault="003E399F" w:rsidP="003E399F">
      <w:pPr>
        <w:ind w:left="1080"/>
        <w:contextualSpacing/>
        <w:rPr>
          <w:i/>
          <w:sz w:val="28"/>
          <w:szCs w:val="28"/>
          <w:u w:val="single"/>
        </w:rPr>
      </w:pPr>
    </w:p>
    <w:p w:rsidR="003E399F" w:rsidRPr="003E399F" w:rsidRDefault="003E399F" w:rsidP="003E399F">
      <w:pPr>
        <w:rPr>
          <w:b/>
          <w:sz w:val="28"/>
          <w:szCs w:val="28"/>
          <w:u w:val="single"/>
        </w:rPr>
      </w:pPr>
      <w:r w:rsidRPr="003E399F">
        <w:rPr>
          <w:b/>
          <w:sz w:val="28"/>
          <w:szCs w:val="28"/>
          <w:u w:val="single"/>
        </w:rPr>
        <w:t xml:space="preserve">Duty to protect- </w:t>
      </w:r>
      <w:r w:rsidRPr="003E399F">
        <w:rPr>
          <w:b/>
          <w:sz w:val="28"/>
          <w:szCs w:val="28"/>
          <w:u w:val="single"/>
        </w:rPr>
        <w:tab/>
        <w:t>reasonable care to protect the intended victim</w:t>
      </w:r>
    </w:p>
    <w:p w:rsidR="003E399F" w:rsidRPr="003E399F" w:rsidRDefault="0020699C" w:rsidP="003E399F">
      <w:pPr>
        <w:numPr>
          <w:ilvl w:val="0"/>
          <w:numId w:val="31"/>
        </w:numPr>
        <w:contextualSpacing/>
        <w:rPr>
          <w:sz w:val="28"/>
          <w:szCs w:val="28"/>
        </w:rPr>
      </w:pPr>
      <w:r>
        <w:rPr>
          <w:sz w:val="28"/>
          <w:szCs w:val="28"/>
        </w:rPr>
        <w:t>W</w:t>
      </w:r>
      <w:r w:rsidR="003E399F" w:rsidRPr="003E399F">
        <w:rPr>
          <w:sz w:val="28"/>
          <w:szCs w:val="28"/>
        </w:rPr>
        <w:t>hat acts discharge the duty?</w:t>
      </w:r>
    </w:p>
    <w:p w:rsidR="003E399F" w:rsidRPr="003E399F" w:rsidRDefault="0020699C" w:rsidP="003E399F">
      <w:pPr>
        <w:numPr>
          <w:ilvl w:val="1"/>
          <w:numId w:val="31"/>
        </w:numPr>
        <w:contextualSpacing/>
        <w:rPr>
          <w:sz w:val="28"/>
          <w:szCs w:val="28"/>
        </w:rPr>
      </w:pPr>
      <w:r>
        <w:rPr>
          <w:sz w:val="28"/>
          <w:szCs w:val="28"/>
        </w:rPr>
        <w:t>c</w:t>
      </w:r>
      <w:r w:rsidR="003E399F" w:rsidRPr="003E399F">
        <w:rPr>
          <w:sz w:val="28"/>
          <w:szCs w:val="28"/>
        </w:rPr>
        <w:t>all police</w:t>
      </w:r>
    </w:p>
    <w:p w:rsidR="003E399F" w:rsidRPr="003E399F" w:rsidRDefault="0020699C" w:rsidP="003E399F">
      <w:pPr>
        <w:numPr>
          <w:ilvl w:val="1"/>
          <w:numId w:val="31"/>
        </w:numPr>
        <w:contextualSpacing/>
        <w:rPr>
          <w:sz w:val="28"/>
          <w:szCs w:val="28"/>
        </w:rPr>
      </w:pPr>
      <w:r>
        <w:rPr>
          <w:sz w:val="28"/>
          <w:szCs w:val="28"/>
        </w:rPr>
        <w:t>w</w:t>
      </w:r>
      <w:r w:rsidR="003E399F" w:rsidRPr="003E399F">
        <w:rPr>
          <w:sz w:val="28"/>
          <w:szCs w:val="28"/>
        </w:rPr>
        <w:t>arn the victim, family etc.</w:t>
      </w:r>
    </w:p>
    <w:p w:rsidR="003E399F" w:rsidRPr="003E399F" w:rsidRDefault="0020699C" w:rsidP="003E399F">
      <w:pPr>
        <w:numPr>
          <w:ilvl w:val="1"/>
          <w:numId w:val="31"/>
        </w:numPr>
        <w:contextualSpacing/>
        <w:rPr>
          <w:sz w:val="28"/>
          <w:szCs w:val="28"/>
        </w:rPr>
      </w:pPr>
      <w:r>
        <w:rPr>
          <w:sz w:val="28"/>
          <w:szCs w:val="28"/>
        </w:rPr>
        <w:t>c</w:t>
      </w:r>
      <w:r w:rsidR="003E399F" w:rsidRPr="003E399F">
        <w:rPr>
          <w:sz w:val="28"/>
          <w:szCs w:val="28"/>
        </w:rPr>
        <w:t>ontract with the patient/ clinical intervention</w:t>
      </w:r>
    </w:p>
    <w:p w:rsidR="003E399F" w:rsidRPr="003E399F" w:rsidRDefault="003E399F" w:rsidP="003E399F">
      <w:pPr>
        <w:numPr>
          <w:ilvl w:val="0"/>
          <w:numId w:val="31"/>
        </w:numPr>
        <w:contextualSpacing/>
        <w:rPr>
          <w:sz w:val="28"/>
          <w:szCs w:val="28"/>
        </w:rPr>
      </w:pPr>
      <w:r w:rsidRPr="003E399F">
        <w:rPr>
          <w:sz w:val="28"/>
          <w:szCs w:val="28"/>
        </w:rPr>
        <w:t>One or more steps, depending on the facts, to provide reasonable care to protect the intended victim</w:t>
      </w:r>
    </w:p>
    <w:p w:rsidR="003E399F" w:rsidRPr="003E399F" w:rsidRDefault="003E399F" w:rsidP="003E399F">
      <w:pPr>
        <w:numPr>
          <w:ilvl w:val="1"/>
          <w:numId w:val="31"/>
        </w:numPr>
        <w:contextualSpacing/>
        <w:rPr>
          <w:i/>
          <w:sz w:val="28"/>
          <w:szCs w:val="28"/>
          <w:u w:val="single"/>
        </w:rPr>
      </w:pPr>
      <w:r w:rsidRPr="003E399F">
        <w:rPr>
          <w:i/>
          <w:sz w:val="28"/>
          <w:szCs w:val="28"/>
          <w:u w:val="single"/>
        </w:rPr>
        <w:t>Reasonable steps are based on the standards of the profession</w:t>
      </w:r>
    </w:p>
    <w:p w:rsidR="003E399F" w:rsidRPr="003E399F" w:rsidRDefault="003E399F" w:rsidP="003E399F">
      <w:pPr>
        <w:ind w:left="1440"/>
        <w:contextualSpacing/>
        <w:rPr>
          <w:sz w:val="28"/>
          <w:szCs w:val="28"/>
        </w:rPr>
      </w:pPr>
    </w:p>
    <w:p w:rsidR="003E399F" w:rsidRPr="003E399F" w:rsidRDefault="003E399F" w:rsidP="003E399F"/>
    <w:p w:rsidR="00B77C55" w:rsidRPr="00A813BD" w:rsidRDefault="00B77C55" w:rsidP="00B77C55">
      <w:pPr>
        <w:pStyle w:val="NoSpacing"/>
        <w:jc w:val="center"/>
        <w:rPr>
          <w:rFonts w:ascii="Verdana" w:hAnsi="Verdana" w:cstheme="minorHAnsi"/>
          <w:sz w:val="24"/>
          <w:szCs w:val="24"/>
        </w:rPr>
      </w:pPr>
    </w:p>
    <w:sectPr w:rsidR="00B77C55" w:rsidRPr="00A813BD" w:rsidSect="00C53AEF">
      <w:footerReference w:type="default" r:id="rId8"/>
      <w:pgSz w:w="12240" w:h="15840"/>
      <w:pgMar w:top="990" w:right="810" w:bottom="1440" w:left="63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7F" w:rsidRDefault="00B3367F" w:rsidP="00B14F3D">
      <w:pPr>
        <w:spacing w:after="0" w:line="240" w:lineRule="auto"/>
      </w:pPr>
      <w:r>
        <w:separator/>
      </w:r>
    </w:p>
  </w:endnote>
  <w:endnote w:type="continuationSeparator" w:id="0">
    <w:p w:rsidR="00B3367F" w:rsidRDefault="00B3367F" w:rsidP="00B1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508974"/>
      <w:docPartObj>
        <w:docPartGallery w:val="Page Numbers (Bottom of Page)"/>
        <w:docPartUnique/>
      </w:docPartObj>
    </w:sdtPr>
    <w:sdtEndPr>
      <w:rPr>
        <w:noProof/>
      </w:rPr>
    </w:sdtEndPr>
    <w:sdtContent>
      <w:p w:rsidR="00E83017" w:rsidRDefault="00E83017">
        <w:pPr>
          <w:pStyle w:val="Footer"/>
          <w:jc w:val="right"/>
        </w:pPr>
        <w:r>
          <w:fldChar w:fldCharType="begin"/>
        </w:r>
        <w:r>
          <w:instrText xml:space="preserve"> PAGE   \* MERGEFORMAT </w:instrText>
        </w:r>
        <w:r>
          <w:fldChar w:fldCharType="separate"/>
        </w:r>
        <w:r w:rsidR="004876C1">
          <w:rPr>
            <w:noProof/>
          </w:rPr>
          <w:t>1</w:t>
        </w:r>
        <w:r>
          <w:rPr>
            <w:noProof/>
          </w:rPr>
          <w:fldChar w:fldCharType="end"/>
        </w:r>
      </w:p>
    </w:sdtContent>
  </w:sdt>
  <w:p w:rsidR="00E83017" w:rsidRDefault="00E83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7F" w:rsidRDefault="00B3367F" w:rsidP="00B14F3D">
      <w:pPr>
        <w:spacing w:after="0" w:line="240" w:lineRule="auto"/>
      </w:pPr>
      <w:r>
        <w:separator/>
      </w:r>
    </w:p>
  </w:footnote>
  <w:footnote w:type="continuationSeparator" w:id="0">
    <w:p w:rsidR="00B3367F" w:rsidRDefault="00B3367F" w:rsidP="00B14F3D">
      <w:pPr>
        <w:spacing w:after="0" w:line="240" w:lineRule="auto"/>
      </w:pPr>
      <w:r>
        <w:continuationSeparator/>
      </w:r>
    </w:p>
  </w:footnote>
  <w:footnote w:id="1">
    <w:p w:rsidR="00E83017" w:rsidRPr="004510D6" w:rsidRDefault="00E83017">
      <w:pPr>
        <w:pStyle w:val="FootnoteText"/>
        <w:rPr>
          <w:rFonts w:ascii="Verdana" w:hAnsi="Verdana"/>
        </w:rPr>
      </w:pPr>
      <w:r>
        <w:rPr>
          <w:rStyle w:val="FootnoteReference"/>
        </w:rPr>
        <w:footnoteRef/>
      </w:r>
      <w:r>
        <w:t xml:space="preserve"> </w:t>
      </w:r>
      <w:r>
        <w:rPr>
          <w:rFonts w:ascii="Verdana" w:hAnsi="Verdana"/>
        </w:rPr>
        <w:t>This material is for general information only.  It is not intended as legal advice. You should consult with a qualified legal professional for legal advice on individual matters.</w:t>
      </w:r>
    </w:p>
  </w:footnote>
  <w:footnote w:id="2">
    <w:p w:rsidR="00E83017" w:rsidRDefault="00E83017">
      <w:pPr>
        <w:pStyle w:val="FootnoteText"/>
      </w:pPr>
      <w:r>
        <w:rPr>
          <w:rStyle w:val="FootnoteReference"/>
        </w:rPr>
        <w:footnoteRef/>
      </w:r>
      <w:r>
        <w:t xml:space="preserve"> This is NOT an exhaustive list.</w:t>
      </w:r>
    </w:p>
  </w:footnote>
  <w:footnote w:id="3">
    <w:p w:rsidR="00E83017" w:rsidRPr="00543188" w:rsidRDefault="00E83017">
      <w:pPr>
        <w:pStyle w:val="FootnoteText"/>
        <w:rPr>
          <w:sz w:val="18"/>
          <w:szCs w:val="18"/>
        </w:rPr>
      </w:pPr>
      <w:r>
        <w:rPr>
          <w:rStyle w:val="FootnoteReference"/>
        </w:rPr>
        <w:footnoteRef/>
      </w:r>
      <w:r>
        <w:t xml:space="preserve"> </w:t>
      </w:r>
      <w:r w:rsidRPr="00543188">
        <w:rPr>
          <w:rFonts w:ascii="Verdana" w:hAnsi="Verdana" w:cstheme="minorHAnsi"/>
          <w:sz w:val="18"/>
          <w:szCs w:val="18"/>
        </w:rPr>
        <w:t>This is NOT an exhaustive list.</w:t>
      </w:r>
    </w:p>
  </w:footnote>
  <w:footnote w:id="4">
    <w:p w:rsidR="00E83017" w:rsidRDefault="00E83017" w:rsidP="0077134B">
      <w:pPr>
        <w:pStyle w:val="FootnoteText"/>
      </w:pPr>
      <w:r>
        <w:rPr>
          <w:rStyle w:val="FootnoteReference"/>
        </w:rPr>
        <w:footnoteRef/>
      </w:r>
      <w:r>
        <w:t xml:space="preserve"> These “rights” are derived from basic constitutional “liberty interests” such as safety and freedom from restraint.  The difference</w:t>
      </w:r>
      <w:r w:rsidR="007F1EA9">
        <w:t xml:space="preserve"> between inpatient and outpatient</w:t>
      </w:r>
      <w:r>
        <w:t xml:space="preserve"> is primarily based on “government action” by taking someone into custody.</w:t>
      </w:r>
    </w:p>
  </w:footnote>
  <w:footnote w:id="5">
    <w:p w:rsidR="00E83017" w:rsidRPr="007F1EA9" w:rsidRDefault="00E83017" w:rsidP="00B60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rPr>
      </w:pPr>
      <w:r>
        <w:rPr>
          <w:rStyle w:val="FootnoteReference"/>
        </w:rPr>
        <w:footnoteRef/>
      </w:r>
      <w:r>
        <w:t xml:space="preserve"> </w:t>
      </w:r>
      <w:r w:rsidRPr="00B605ED">
        <w:rPr>
          <w:rFonts w:ascii="Verdana" w:hAnsi="Verdana"/>
          <w:color w:val="FF0000"/>
        </w:rPr>
        <w:tab/>
      </w:r>
      <w:r w:rsidRPr="007F1EA9">
        <w:rPr>
          <w:rFonts w:ascii="Verdana" w:hAnsi="Verdana"/>
        </w:rPr>
        <w:t xml:space="preserve">(F)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 </w:t>
      </w:r>
    </w:p>
    <w:p w:rsidR="00E83017" w:rsidRPr="007F1EA9" w:rsidRDefault="00E83017">
      <w:pPr>
        <w:pStyle w:val="FootnoteText"/>
      </w:pPr>
    </w:p>
  </w:footnote>
  <w:footnote w:id="6">
    <w:p w:rsidR="00E83017" w:rsidRPr="007F1EA9" w:rsidRDefault="00E83017" w:rsidP="00B60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rPr>
      </w:pPr>
      <w:r w:rsidRPr="007F1EA9">
        <w:rPr>
          <w:rStyle w:val="FootnoteReference"/>
        </w:rPr>
        <w:footnoteRef/>
      </w:r>
      <w:r w:rsidRPr="007F1EA9">
        <w:t xml:space="preserve"> </w:t>
      </w:r>
      <w:r w:rsidRPr="007F1EA9">
        <w:rPr>
          <w:rFonts w:ascii="Verdana" w:hAnsi="Verdana"/>
        </w:rPr>
        <w:t xml:space="preserve">"Vulnerable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 </w:t>
      </w:r>
    </w:p>
    <w:p w:rsidR="00E83017" w:rsidRDefault="00E83017">
      <w:pPr>
        <w:pStyle w:val="FootnoteText"/>
      </w:pPr>
    </w:p>
    <w:p w:rsidR="003E399F" w:rsidRDefault="003E399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5BE3CC8"/>
    <w:name w:val="AutoList2"/>
    <w:lvl w:ilvl="0">
      <w:start w:val="1"/>
      <w:numFmt w:val="decimal"/>
      <w:lvlText w:val="%1."/>
      <w:lvlJc w:val="left"/>
      <w:pPr>
        <w:ind w:left="0" w:firstLine="0"/>
      </w:p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8A4259"/>
    <w:multiLevelType w:val="hybridMultilevel"/>
    <w:tmpl w:val="D4DA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67D68"/>
    <w:multiLevelType w:val="hybridMultilevel"/>
    <w:tmpl w:val="9642F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2053"/>
    <w:multiLevelType w:val="hybridMultilevel"/>
    <w:tmpl w:val="734E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0263B"/>
    <w:multiLevelType w:val="hybridMultilevel"/>
    <w:tmpl w:val="CFFEE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D6493"/>
    <w:multiLevelType w:val="hybridMultilevel"/>
    <w:tmpl w:val="99FCD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A8514A"/>
    <w:multiLevelType w:val="hybridMultilevel"/>
    <w:tmpl w:val="8750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E3ABF"/>
    <w:multiLevelType w:val="hybridMultilevel"/>
    <w:tmpl w:val="9AC06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34283C"/>
    <w:multiLevelType w:val="hybridMultilevel"/>
    <w:tmpl w:val="61E8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D1547"/>
    <w:multiLevelType w:val="hybridMultilevel"/>
    <w:tmpl w:val="5CE0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C11F2"/>
    <w:multiLevelType w:val="hybridMultilevel"/>
    <w:tmpl w:val="37AE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23B1E"/>
    <w:multiLevelType w:val="hybridMultilevel"/>
    <w:tmpl w:val="7702E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2365E"/>
    <w:multiLevelType w:val="multilevel"/>
    <w:tmpl w:val="093E00CE"/>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
      <w:lvlJc w:val="left"/>
      <w:pPr>
        <w:tabs>
          <w:tab w:val="num" w:pos="3780"/>
        </w:tabs>
        <w:ind w:left="3780" w:hanging="360"/>
      </w:pPr>
      <w:rPr>
        <w:rFonts w:ascii="Symbol" w:hAnsi="Symbol" w:hint="default"/>
        <w:sz w:val="20"/>
      </w:rPr>
    </w:lvl>
    <w:lvl w:ilvl="2" w:tentative="1">
      <w:start w:val="1"/>
      <w:numFmt w:val="bullet"/>
      <w:lvlText w:val=""/>
      <w:lvlJc w:val="left"/>
      <w:pPr>
        <w:tabs>
          <w:tab w:val="num" w:pos="4500"/>
        </w:tabs>
        <w:ind w:left="4500" w:hanging="360"/>
      </w:pPr>
      <w:rPr>
        <w:rFonts w:ascii="Symbol" w:hAnsi="Symbol" w:hint="default"/>
        <w:sz w:val="20"/>
      </w:rPr>
    </w:lvl>
    <w:lvl w:ilvl="3" w:tentative="1">
      <w:start w:val="1"/>
      <w:numFmt w:val="bullet"/>
      <w:lvlText w:val=""/>
      <w:lvlJc w:val="left"/>
      <w:pPr>
        <w:tabs>
          <w:tab w:val="num" w:pos="5220"/>
        </w:tabs>
        <w:ind w:left="5220" w:hanging="360"/>
      </w:pPr>
      <w:rPr>
        <w:rFonts w:ascii="Symbol" w:hAnsi="Symbol" w:hint="default"/>
        <w:sz w:val="20"/>
      </w:rPr>
    </w:lvl>
    <w:lvl w:ilvl="4" w:tentative="1">
      <w:start w:val="1"/>
      <w:numFmt w:val="bullet"/>
      <w:lvlText w:val=""/>
      <w:lvlJc w:val="left"/>
      <w:pPr>
        <w:tabs>
          <w:tab w:val="num" w:pos="5940"/>
        </w:tabs>
        <w:ind w:left="5940" w:hanging="360"/>
      </w:pPr>
      <w:rPr>
        <w:rFonts w:ascii="Symbol" w:hAnsi="Symbol" w:hint="default"/>
        <w:sz w:val="20"/>
      </w:rPr>
    </w:lvl>
    <w:lvl w:ilvl="5" w:tentative="1">
      <w:start w:val="1"/>
      <w:numFmt w:val="bullet"/>
      <w:lvlText w:val=""/>
      <w:lvlJc w:val="left"/>
      <w:pPr>
        <w:tabs>
          <w:tab w:val="num" w:pos="6660"/>
        </w:tabs>
        <w:ind w:left="6660" w:hanging="360"/>
      </w:pPr>
      <w:rPr>
        <w:rFonts w:ascii="Symbol" w:hAnsi="Symbol" w:hint="default"/>
        <w:sz w:val="20"/>
      </w:rPr>
    </w:lvl>
    <w:lvl w:ilvl="6" w:tentative="1">
      <w:start w:val="1"/>
      <w:numFmt w:val="bullet"/>
      <w:lvlText w:val=""/>
      <w:lvlJc w:val="left"/>
      <w:pPr>
        <w:tabs>
          <w:tab w:val="num" w:pos="7380"/>
        </w:tabs>
        <w:ind w:left="7380" w:hanging="360"/>
      </w:pPr>
      <w:rPr>
        <w:rFonts w:ascii="Symbol" w:hAnsi="Symbol" w:hint="default"/>
        <w:sz w:val="20"/>
      </w:rPr>
    </w:lvl>
    <w:lvl w:ilvl="7" w:tentative="1">
      <w:start w:val="1"/>
      <w:numFmt w:val="bullet"/>
      <w:lvlText w:val=""/>
      <w:lvlJc w:val="left"/>
      <w:pPr>
        <w:tabs>
          <w:tab w:val="num" w:pos="8100"/>
        </w:tabs>
        <w:ind w:left="8100" w:hanging="360"/>
      </w:pPr>
      <w:rPr>
        <w:rFonts w:ascii="Symbol" w:hAnsi="Symbol" w:hint="default"/>
        <w:sz w:val="20"/>
      </w:rPr>
    </w:lvl>
    <w:lvl w:ilvl="8" w:tentative="1">
      <w:start w:val="1"/>
      <w:numFmt w:val="bullet"/>
      <w:lvlText w:val=""/>
      <w:lvlJc w:val="left"/>
      <w:pPr>
        <w:tabs>
          <w:tab w:val="num" w:pos="8820"/>
        </w:tabs>
        <w:ind w:left="8820" w:hanging="360"/>
      </w:pPr>
      <w:rPr>
        <w:rFonts w:ascii="Symbol" w:hAnsi="Symbol" w:hint="default"/>
        <w:sz w:val="20"/>
      </w:rPr>
    </w:lvl>
  </w:abstractNum>
  <w:abstractNum w:abstractNumId="13" w15:restartNumberingAfterBreak="0">
    <w:nsid w:val="44C62C68"/>
    <w:multiLevelType w:val="hybridMultilevel"/>
    <w:tmpl w:val="BE3A5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A1A7B"/>
    <w:multiLevelType w:val="hybridMultilevel"/>
    <w:tmpl w:val="8766E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17119"/>
    <w:multiLevelType w:val="hybridMultilevel"/>
    <w:tmpl w:val="16BE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C2A43"/>
    <w:multiLevelType w:val="hybridMultilevel"/>
    <w:tmpl w:val="F5927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4115F3"/>
    <w:multiLevelType w:val="hybridMultilevel"/>
    <w:tmpl w:val="63FC5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ED3A9C"/>
    <w:multiLevelType w:val="hybridMultilevel"/>
    <w:tmpl w:val="4EC440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73C10"/>
    <w:multiLevelType w:val="hybridMultilevel"/>
    <w:tmpl w:val="ED4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E258A"/>
    <w:multiLevelType w:val="hybridMultilevel"/>
    <w:tmpl w:val="C9E0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2130C"/>
    <w:multiLevelType w:val="hybridMultilevel"/>
    <w:tmpl w:val="449ECCD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CF7A5D"/>
    <w:multiLevelType w:val="multilevel"/>
    <w:tmpl w:val="34D2C0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0255D"/>
    <w:multiLevelType w:val="hybridMultilevel"/>
    <w:tmpl w:val="50A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C1780"/>
    <w:multiLevelType w:val="multilevel"/>
    <w:tmpl w:val="6C0C6448"/>
    <w:lvl w:ilvl="0">
      <w:start w:val="1"/>
      <w:numFmt w:val="lowerRoman"/>
      <w:lvlText w:val="%1."/>
      <w:lvlJc w:val="right"/>
      <w:pPr>
        <w:ind w:left="1440" w:firstLine="0"/>
      </w:pPr>
    </w:lvl>
    <w:lvl w:ilvl="1">
      <w:start w:val="1"/>
      <w:numFmt w:val="decimal"/>
      <w:lvlText w:val="%2."/>
      <w:lvlJc w:val="left"/>
      <w:pPr>
        <w:ind w:left="1440" w:firstLine="0"/>
      </w:pPr>
    </w:lvl>
    <w:lvl w:ilvl="2">
      <w:start w:val="1"/>
      <w:numFmt w:val="lowerLetter"/>
      <w:lvlText w:val="%3."/>
      <w:lvlJc w:val="left"/>
      <w:pPr>
        <w:ind w:left="1440" w:firstLine="0"/>
      </w:pPr>
    </w:lvl>
    <w:lvl w:ilvl="3">
      <w:start w:val="1"/>
      <w:numFmt w:val="decimal"/>
      <w:lvlText w:val="%4."/>
      <w:lvlJc w:val="left"/>
      <w:pPr>
        <w:ind w:left="1440" w:firstLine="0"/>
      </w:pPr>
    </w:lvl>
    <w:lvl w:ilvl="4">
      <w:start w:val="1"/>
      <w:numFmt w:val="decimal"/>
      <w:lvlText w:val="%5."/>
      <w:lvlJc w:val="left"/>
      <w:pPr>
        <w:ind w:left="1440" w:firstLine="0"/>
      </w:pPr>
    </w:lvl>
    <w:lvl w:ilvl="5">
      <w:start w:val="1"/>
      <w:numFmt w:val="decimal"/>
      <w:lvlText w:val="%6."/>
      <w:lvlJc w:val="left"/>
      <w:pPr>
        <w:ind w:left="1440" w:firstLine="0"/>
      </w:pPr>
    </w:lvl>
    <w:lvl w:ilvl="6">
      <w:start w:val="1"/>
      <w:numFmt w:val="decimal"/>
      <w:lvlText w:val="%7."/>
      <w:lvlJc w:val="left"/>
      <w:pPr>
        <w:ind w:left="1440" w:firstLine="0"/>
      </w:pPr>
    </w:lvl>
    <w:lvl w:ilvl="7">
      <w:start w:val="1"/>
      <w:numFmt w:val="decimal"/>
      <w:lvlText w:val="%8."/>
      <w:lvlJc w:val="left"/>
      <w:pPr>
        <w:ind w:left="1440" w:firstLine="0"/>
      </w:pPr>
    </w:lvl>
    <w:lvl w:ilvl="8">
      <w:numFmt w:val="decimal"/>
      <w:lvlText w:val=""/>
      <w:lvlJc w:val="left"/>
      <w:pPr>
        <w:ind w:left="1440" w:firstLine="0"/>
      </w:pPr>
    </w:lvl>
  </w:abstractNum>
  <w:abstractNum w:abstractNumId="25" w15:restartNumberingAfterBreak="0">
    <w:nsid w:val="66441CA9"/>
    <w:multiLevelType w:val="multilevel"/>
    <w:tmpl w:val="7AE6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676A9"/>
    <w:multiLevelType w:val="hybridMultilevel"/>
    <w:tmpl w:val="BC2A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11254"/>
    <w:multiLevelType w:val="hybridMultilevel"/>
    <w:tmpl w:val="8CA63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017FB"/>
    <w:multiLevelType w:val="hybridMultilevel"/>
    <w:tmpl w:val="430CB8F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62C3F0A"/>
    <w:multiLevelType w:val="hybridMultilevel"/>
    <w:tmpl w:val="3748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279CA"/>
    <w:multiLevelType w:val="hybridMultilevel"/>
    <w:tmpl w:val="26644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4"/>
  </w:num>
  <w:num w:numId="4">
    <w:abstractNumId w:val="20"/>
  </w:num>
  <w:num w:numId="5">
    <w:abstractNumId w:val="15"/>
  </w:num>
  <w:num w:numId="6">
    <w:abstractNumId w:val="10"/>
  </w:num>
  <w:num w:numId="7">
    <w:abstractNumId w:val="0"/>
    <w:lvlOverride w:ilvl="0">
      <w:lvl w:ilvl="0">
        <w:start w:val="1"/>
        <w:numFmt w:val="decimal"/>
        <w:lvlText w:val="%1."/>
        <w:lvlJc w:val="left"/>
        <w:pPr>
          <w:ind w:left="1440" w:firstLine="0"/>
        </w:pPr>
      </w:lvl>
    </w:lvlOverride>
    <w:lvlOverride w:ilvl="1">
      <w:lvl w:ilvl="1">
        <w:start w:val="1"/>
        <w:numFmt w:val="decimal"/>
        <w:lvlText w:val="%2."/>
        <w:lvlJc w:val="left"/>
        <w:pPr>
          <w:ind w:left="1440" w:firstLine="0"/>
        </w:pPr>
      </w:lvl>
    </w:lvlOverride>
    <w:lvlOverride w:ilvl="2">
      <w:lvl w:ilvl="2">
        <w:start w:val="1"/>
        <w:numFmt w:val="lowerLetter"/>
        <w:lvlText w:val="%3."/>
        <w:lvlJc w:val="left"/>
        <w:pPr>
          <w:ind w:left="1440" w:firstLine="0"/>
        </w:pPr>
      </w:lvl>
    </w:lvlOverride>
    <w:lvlOverride w:ilvl="3">
      <w:lvl w:ilvl="3">
        <w:start w:val="1"/>
        <w:numFmt w:val="decimal"/>
        <w:lvlText w:val="%4."/>
        <w:lvlJc w:val="left"/>
        <w:pPr>
          <w:ind w:left="1440" w:firstLine="0"/>
        </w:pPr>
      </w:lvl>
    </w:lvlOverride>
    <w:lvlOverride w:ilvl="4">
      <w:lvl w:ilvl="4">
        <w:start w:val="1"/>
        <w:numFmt w:val="decimal"/>
        <w:lvlText w:val="%5."/>
        <w:lvlJc w:val="left"/>
        <w:pPr>
          <w:ind w:left="1440" w:firstLine="0"/>
        </w:pPr>
      </w:lvl>
    </w:lvlOverride>
    <w:lvlOverride w:ilvl="5">
      <w:lvl w:ilvl="5">
        <w:start w:val="1"/>
        <w:numFmt w:val="decimal"/>
        <w:lvlText w:val="%6."/>
        <w:lvlJc w:val="left"/>
        <w:pPr>
          <w:ind w:left="1440" w:firstLine="0"/>
        </w:pPr>
      </w:lvl>
    </w:lvlOverride>
    <w:lvlOverride w:ilvl="6">
      <w:lvl w:ilvl="6">
        <w:start w:val="1"/>
        <w:numFmt w:val="decimal"/>
        <w:lvlText w:val="%7."/>
        <w:lvlJc w:val="left"/>
        <w:pPr>
          <w:ind w:left="1440" w:firstLine="0"/>
        </w:pPr>
      </w:lvl>
    </w:lvlOverride>
    <w:lvlOverride w:ilvl="7">
      <w:lvl w:ilvl="7">
        <w:start w:val="1"/>
        <w:numFmt w:val="decimal"/>
        <w:lvlText w:val="%8."/>
        <w:lvlJc w:val="left"/>
        <w:pPr>
          <w:ind w:left="1440" w:firstLine="0"/>
        </w:pPr>
      </w:lvl>
    </w:lvlOverride>
    <w:lvlOverride w:ilvl="8">
      <w:lvl w:ilvl="8">
        <w:numFmt w:val="decimal"/>
        <w:lvlText w:val=""/>
        <w:lvlJc w:val="left"/>
      </w:lvl>
    </w:lvlOverride>
  </w:num>
  <w:num w:numId="8">
    <w:abstractNumId w:val="24"/>
  </w:num>
  <w:num w:numId="9">
    <w:abstractNumId w:val="26"/>
  </w:num>
  <w:num w:numId="10">
    <w:abstractNumId w:val="3"/>
  </w:num>
  <w:num w:numId="11">
    <w:abstractNumId w:val="8"/>
  </w:num>
  <w:num w:numId="12">
    <w:abstractNumId w:val="28"/>
  </w:num>
  <w:num w:numId="13">
    <w:abstractNumId w:val="27"/>
  </w:num>
  <w:num w:numId="14">
    <w:abstractNumId w:val="16"/>
  </w:num>
  <w:num w:numId="15">
    <w:abstractNumId w:val="17"/>
  </w:num>
  <w:num w:numId="16">
    <w:abstractNumId w:val="7"/>
  </w:num>
  <w:num w:numId="17">
    <w:abstractNumId w:val="21"/>
  </w:num>
  <w:num w:numId="18">
    <w:abstractNumId w:val="13"/>
  </w:num>
  <w:num w:numId="19">
    <w:abstractNumId w:val="2"/>
  </w:num>
  <w:num w:numId="20">
    <w:abstractNumId w:val="18"/>
  </w:num>
  <w:num w:numId="21">
    <w:abstractNumId w:val="1"/>
  </w:num>
  <w:num w:numId="22">
    <w:abstractNumId w:val="9"/>
  </w:num>
  <w:num w:numId="23">
    <w:abstractNumId w:val="30"/>
  </w:num>
  <w:num w:numId="24">
    <w:abstractNumId w:val="29"/>
  </w:num>
  <w:num w:numId="25">
    <w:abstractNumId w:val="23"/>
  </w:num>
  <w:num w:numId="26">
    <w:abstractNumId w:val="22"/>
  </w:num>
  <w:num w:numId="27">
    <w:abstractNumId w:val="25"/>
  </w:num>
  <w:num w:numId="28">
    <w:abstractNumId w:val="12"/>
  </w:num>
  <w:num w:numId="29">
    <w:abstractNumId w:val="6"/>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04"/>
    <w:rsid w:val="00002BE0"/>
    <w:rsid w:val="00036BB0"/>
    <w:rsid w:val="00043001"/>
    <w:rsid w:val="00045903"/>
    <w:rsid w:val="00077A17"/>
    <w:rsid w:val="000844FD"/>
    <w:rsid w:val="0009138C"/>
    <w:rsid w:val="000A7123"/>
    <w:rsid w:val="000F0190"/>
    <w:rsid w:val="001065D2"/>
    <w:rsid w:val="00144201"/>
    <w:rsid w:val="00155F1A"/>
    <w:rsid w:val="0020699C"/>
    <w:rsid w:val="00213335"/>
    <w:rsid w:val="00292CDE"/>
    <w:rsid w:val="00303FAD"/>
    <w:rsid w:val="003112D8"/>
    <w:rsid w:val="003311DD"/>
    <w:rsid w:val="00351F27"/>
    <w:rsid w:val="00356ABA"/>
    <w:rsid w:val="003642B4"/>
    <w:rsid w:val="00376054"/>
    <w:rsid w:val="00384796"/>
    <w:rsid w:val="003D1E21"/>
    <w:rsid w:val="003E399F"/>
    <w:rsid w:val="004206DA"/>
    <w:rsid w:val="004416BB"/>
    <w:rsid w:val="004510D6"/>
    <w:rsid w:val="004876C1"/>
    <w:rsid w:val="00497635"/>
    <w:rsid w:val="004B4104"/>
    <w:rsid w:val="0051696A"/>
    <w:rsid w:val="00543188"/>
    <w:rsid w:val="00580DF8"/>
    <w:rsid w:val="005A2D97"/>
    <w:rsid w:val="005A5B2B"/>
    <w:rsid w:val="005C07AB"/>
    <w:rsid w:val="005C66BB"/>
    <w:rsid w:val="005D50BB"/>
    <w:rsid w:val="00612E94"/>
    <w:rsid w:val="0069350F"/>
    <w:rsid w:val="00697D4F"/>
    <w:rsid w:val="006A5565"/>
    <w:rsid w:val="006C470D"/>
    <w:rsid w:val="006E77C5"/>
    <w:rsid w:val="00702E1D"/>
    <w:rsid w:val="00720DCC"/>
    <w:rsid w:val="0077134B"/>
    <w:rsid w:val="0077238F"/>
    <w:rsid w:val="007C1621"/>
    <w:rsid w:val="007C76D6"/>
    <w:rsid w:val="007E1FDD"/>
    <w:rsid w:val="007F1EA9"/>
    <w:rsid w:val="007F51FF"/>
    <w:rsid w:val="00815552"/>
    <w:rsid w:val="008918B5"/>
    <w:rsid w:val="00891BE7"/>
    <w:rsid w:val="008A3839"/>
    <w:rsid w:val="008B63E9"/>
    <w:rsid w:val="008E0FB2"/>
    <w:rsid w:val="008F2FF3"/>
    <w:rsid w:val="00930A39"/>
    <w:rsid w:val="00954127"/>
    <w:rsid w:val="0095788D"/>
    <w:rsid w:val="009D0A8D"/>
    <w:rsid w:val="009F16B2"/>
    <w:rsid w:val="009F36D1"/>
    <w:rsid w:val="00A47498"/>
    <w:rsid w:val="00A64C74"/>
    <w:rsid w:val="00A71C18"/>
    <w:rsid w:val="00A813BD"/>
    <w:rsid w:val="00A903CA"/>
    <w:rsid w:val="00AA020E"/>
    <w:rsid w:val="00AB2657"/>
    <w:rsid w:val="00AC4BD1"/>
    <w:rsid w:val="00AD175B"/>
    <w:rsid w:val="00AD3A27"/>
    <w:rsid w:val="00AE38D7"/>
    <w:rsid w:val="00B14F3D"/>
    <w:rsid w:val="00B3367F"/>
    <w:rsid w:val="00B563CF"/>
    <w:rsid w:val="00B605ED"/>
    <w:rsid w:val="00B65BCD"/>
    <w:rsid w:val="00B71B98"/>
    <w:rsid w:val="00B77C55"/>
    <w:rsid w:val="00BB574D"/>
    <w:rsid w:val="00BD32C5"/>
    <w:rsid w:val="00BE4977"/>
    <w:rsid w:val="00C10EA4"/>
    <w:rsid w:val="00C1280D"/>
    <w:rsid w:val="00C2259F"/>
    <w:rsid w:val="00C53AEF"/>
    <w:rsid w:val="00CA5D09"/>
    <w:rsid w:val="00CB2AB6"/>
    <w:rsid w:val="00CB7F09"/>
    <w:rsid w:val="00CC0427"/>
    <w:rsid w:val="00CE0D83"/>
    <w:rsid w:val="00CF62C6"/>
    <w:rsid w:val="00D1518B"/>
    <w:rsid w:val="00D514F5"/>
    <w:rsid w:val="00DA00B8"/>
    <w:rsid w:val="00DA3573"/>
    <w:rsid w:val="00DA42FB"/>
    <w:rsid w:val="00DD400D"/>
    <w:rsid w:val="00DD430C"/>
    <w:rsid w:val="00DF7499"/>
    <w:rsid w:val="00E42E27"/>
    <w:rsid w:val="00E50F1D"/>
    <w:rsid w:val="00E56A3B"/>
    <w:rsid w:val="00E70DD0"/>
    <w:rsid w:val="00E83017"/>
    <w:rsid w:val="00EC154B"/>
    <w:rsid w:val="00EF1B28"/>
    <w:rsid w:val="00F34816"/>
    <w:rsid w:val="00F46D1B"/>
    <w:rsid w:val="00F65E6A"/>
    <w:rsid w:val="00F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BD9906-5B15-4FA4-9056-D8CFFA17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04"/>
    <w:pPr>
      <w:ind w:left="720"/>
      <w:contextualSpacing/>
    </w:pPr>
  </w:style>
  <w:style w:type="paragraph" w:customStyle="1" w:styleId="Default">
    <w:name w:val="Default"/>
    <w:rsid w:val="00CB2A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B2AB6"/>
    <w:rPr>
      <w:color w:val="0000FF" w:themeColor="hyperlink"/>
      <w:u w:val="single"/>
    </w:rPr>
  </w:style>
  <w:style w:type="paragraph" w:styleId="NormalWeb">
    <w:name w:val="Normal (Web)"/>
    <w:basedOn w:val="Normal"/>
    <w:uiPriority w:val="99"/>
    <w:unhideWhenUsed/>
    <w:rsid w:val="003D1E2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3112D8"/>
    <w:pPr>
      <w:spacing w:after="0" w:line="240" w:lineRule="auto"/>
    </w:pPr>
  </w:style>
  <w:style w:type="paragraph" w:styleId="BalloonText">
    <w:name w:val="Balloon Text"/>
    <w:basedOn w:val="Normal"/>
    <w:link w:val="BalloonTextChar"/>
    <w:uiPriority w:val="99"/>
    <w:semiHidden/>
    <w:unhideWhenUsed/>
    <w:rsid w:val="00106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D2"/>
    <w:rPr>
      <w:rFonts w:ascii="Tahoma" w:hAnsi="Tahoma" w:cs="Tahoma"/>
      <w:sz w:val="16"/>
      <w:szCs w:val="16"/>
    </w:rPr>
  </w:style>
  <w:style w:type="paragraph" w:customStyle="1" w:styleId="Level1">
    <w:name w:val="Level 1"/>
    <w:basedOn w:val="Normal"/>
    <w:rsid w:val="008E0FB2"/>
    <w:pPr>
      <w:autoSpaceDE w:val="0"/>
      <w:autoSpaceDN w:val="0"/>
      <w:spacing w:after="0" w:line="240" w:lineRule="auto"/>
      <w:ind w:left="720" w:hanging="720"/>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14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F3D"/>
    <w:rPr>
      <w:sz w:val="20"/>
      <w:szCs w:val="20"/>
    </w:rPr>
  </w:style>
  <w:style w:type="character" w:styleId="FootnoteReference">
    <w:name w:val="footnote reference"/>
    <w:basedOn w:val="DefaultParagraphFont"/>
    <w:uiPriority w:val="99"/>
    <w:semiHidden/>
    <w:unhideWhenUsed/>
    <w:rsid w:val="00B14F3D"/>
    <w:rPr>
      <w:vertAlign w:val="superscript"/>
    </w:rPr>
  </w:style>
  <w:style w:type="paragraph" w:styleId="Header">
    <w:name w:val="header"/>
    <w:basedOn w:val="Normal"/>
    <w:link w:val="HeaderChar"/>
    <w:uiPriority w:val="99"/>
    <w:unhideWhenUsed/>
    <w:rsid w:val="00C53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AEF"/>
  </w:style>
  <w:style w:type="paragraph" w:styleId="Footer">
    <w:name w:val="footer"/>
    <w:basedOn w:val="Normal"/>
    <w:link w:val="FooterChar"/>
    <w:uiPriority w:val="99"/>
    <w:unhideWhenUsed/>
    <w:rsid w:val="00C53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2196">
      <w:bodyDiv w:val="1"/>
      <w:marLeft w:val="0"/>
      <w:marRight w:val="0"/>
      <w:marTop w:val="0"/>
      <w:marBottom w:val="0"/>
      <w:divBdr>
        <w:top w:val="none" w:sz="0" w:space="0" w:color="auto"/>
        <w:left w:val="none" w:sz="0" w:space="0" w:color="auto"/>
        <w:bottom w:val="none" w:sz="0" w:space="0" w:color="auto"/>
        <w:right w:val="none" w:sz="0" w:space="0" w:color="auto"/>
      </w:divBdr>
    </w:div>
    <w:div w:id="399904855">
      <w:bodyDiv w:val="1"/>
      <w:marLeft w:val="0"/>
      <w:marRight w:val="0"/>
      <w:marTop w:val="0"/>
      <w:marBottom w:val="0"/>
      <w:divBdr>
        <w:top w:val="none" w:sz="0" w:space="0" w:color="auto"/>
        <w:left w:val="none" w:sz="0" w:space="0" w:color="auto"/>
        <w:bottom w:val="none" w:sz="0" w:space="0" w:color="auto"/>
        <w:right w:val="none" w:sz="0" w:space="0" w:color="auto"/>
      </w:divBdr>
      <w:divsChild>
        <w:div w:id="1766267092">
          <w:marLeft w:val="0"/>
          <w:marRight w:val="0"/>
          <w:marTop w:val="0"/>
          <w:marBottom w:val="0"/>
          <w:divBdr>
            <w:top w:val="none" w:sz="0" w:space="0" w:color="auto"/>
            <w:left w:val="none" w:sz="0" w:space="0" w:color="auto"/>
            <w:bottom w:val="none" w:sz="0" w:space="0" w:color="auto"/>
            <w:right w:val="none" w:sz="0" w:space="0" w:color="auto"/>
          </w:divBdr>
          <w:divsChild>
            <w:div w:id="1738438770">
              <w:marLeft w:val="0"/>
              <w:marRight w:val="0"/>
              <w:marTop w:val="0"/>
              <w:marBottom w:val="0"/>
              <w:divBdr>
                <w:top w:val="none" w:sz="0" w:space="0" w:color="auto"/>
                <w:left w:val="none" w:sz="0" w:space="0" w:color="auto"/>
                <w:bottom w:val="none" w:sz="0" w:space="0" w:color="auto"/>
                <w:right w:val="none" w:sz="0" w:space="0" w:color="auto"/>
              </w:divBdr>
              <w:divsChild>
                <w:div w:id="200441724">
                  <w:marLeft w:val="0"/>
                  <w:marRight w:val="0"/>
                  <w:marTop w:val="0"/>
                  <w:marBottom w:val="0"/>
                  <w:divBdr>
                    <w:top w:val="none" w:sz="0" w:space="0" w:color="auto"/>
                    <w:left w:val="none" w:sz="0" w:space="0" w:color="auto"/>
                    <w:bottom w:val="none" w:sz="0" w:space="0" w:color="auto"/>
                    <w:right w:val="none" w:sz="0" w:space="0" w:color="auto"/>
                  </w:divBdr>
                  <w:divsChild>
                    <w:div w:id="1234126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7378465">
      <w:bodyDiv w:val="1"/>
      <w:marLeft w:val="0"/>
      <w:marRight w:val="0"/>
      <w:marTop w:val="0"/>
      <w:marBottom w:val="0"/>
      <w:divBdr>
        <w:top w:val="none" w:sz="0" w:space="0" w:color="auto"/>
        <w:left w:val="none" w:sz="0" w:space="0" w:color="auto"/>
        <w:bottom w:val="none" w:sz="0" w:space="0" w:color="auto"/>
        <w:right w:val="none" w:sz="0" w:space="0" w:color="auto"/>
      </w:divBdr>
      <w:divsChild>
        <w:div w:id="1151866446">
          <w:marLeft w:val="0"/>
          <w:marRight w:val="0"/>
          <w:marTop w:val="0"/>
          <w:marBottom w:val="0"/>
          <w:divBdr>
            <w:top w:val="none" w:sz="0" w:space="0" w:color="auto"/>
            <w:left w:val="none" w:sz="0" w:space="0" w:color="auto"/>
            <w:bottom w:val="none" w:sz="0" w:space="0" w:color="auto"/>
            <w:right w:val="none" w:sz="0" w:space="0" w:color="auto"/>
          </w:divBdr>
          <w:divsChild>
            <w:div w:id="18668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023">
      <w:bodyDiv w:val="1"/>
      <w:marLeft w:val="0"/>
      <w:marRight w:val="0"/>
      <w:marTop w:val="0"/>
      <w:marBottom w:val="0"/>
      <w:divBdr>
        <w:top w:val="none" w:sz="0" w:space="0" w:color="auto"/>
        <w:left w:val="none" w:sz="0" w:space="0" w:color="auto"/>
        <w:bottom w:val="none" w:sz="0" w:space="0" w:color="auto"/>
        <w:right w:val="none" w:sz="0" w:space="0" w:color="auto"/>
      </w:divBdr>
    </w:div>
    <w:div w:id="94661914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60498145">
          <w:marLeft w:val="150"/>
          <w:marRight w:val="150"/>
          <w:marTop w:val="0"/>
          <w:marBottom w:val="0"/>
          <w:divBdr>
            <w:top w:val="none" w:sz="0" w:space="0" w:color="auto"/>
            <w:left w:val="none" w:sz="0" w:space="0" w:color="auto"/>
            <w:bottom w:val="none" w:sz="0" w:space="0" w:color="auto"/>
            <w:right w:val="none" w:sz="0" w:space="0" w:color="auto"/>
          </w:divBdr>
          <w:divsChild>
            <w:div w:id="1673754164">
              <w:marLeft w:val="150"/>
              <w:marRight w:val="150"/>
              <w:marTop w:val="0"/>
              <w:marBottom w:val="0"/>
              <w:divBdr>
                <w:top w:val="none" w:sz="0" w:space="0" w:color="auto"/>
                <w:left w:val="none" w:sz="0" w:space="0" w:color="auto"/>
                <w:bottom w:val="none" w:sz="0" w:space="0" w:color="auto"/>
                <w:right w:val="none" w:sz="0" w:space="0" w:color="auto"/>
              </w:divBdr>
              <w:divsChild>
                <w:div w:id="1265961810">
                  <w:marLeft w:val="525"/>
                  <w:marRight w:val="0"/>
                  <w:marTop w:val="0"/>
                  <w:marBottom w:val="0"/>
                  <w:divBdr>
                    <w:top w:val="none" w:sz="0" w:space="0" w:color="auto"/>
                    <w:left w:val="none" w:sz="0" w:space="0" w:color="auto"/>
                    <w:bottom w:val="none" w:sz="0" w:space="0" w:color="auto"/>
                    <w:right w:val="none" w:sz="0" w:space="0" w:color="auto"/>
                  </w:divBdr>
                  <w:divsChild>
                    <w:div w:id="16278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564">
      <w:bodyDiv w:val="1"/>
      <w:marLeft w:val="0"/>
      <w:marRight w:val="0"/>
      <w:marTop w:val="0"/>
      <w:marBottom w:val="0"/>
      <w:divBdr>
        <w:top w:val="none" w:sz="0" w:space="0" w:color="auto"/>
        <w:left w:val="none" w:sz="0" w:space="0" w:color="auto"/>
        <w:bottom w:val="none" w:sz="0" w:space="0" w:color="auto"/>
        <w:right w:val="none" w:sz="0" w:space="0" w:color="auto"/>
      </w:divBdr>
    </w:div>
    <w:div w:id="1280796825">
      <w:bodyDiv w:val="1"/>
      <w:marLeft w:val="0"/>
      <w:marRight w:val="0"/>
      <w:marTop w:val="0"/>
      <w:marBottom w:val="150"/>
      <w:divBdr>
        <w:top w:val="none" w:sz="0" w:space="0" w:color="auto"/>
        <w:left w:val="none" w:sz="0" w:space="0" w:color="auto"/>
        <w:bottom w:val="none" w:sz="0" w:space="0" w:color="auto"/>
        <w:right w:val="none" w:sz="0" w:space="0" w:color="auto"/>
      </w:divBdr>
      <w:divsChild>
        <w:div w:id="194270693">
          <w:marLeft w:val="0"/>
          <w:marRight w:val="0"/>
          <w:marTop w:val="0"/>
          <w:marBottom w:val="0"/>
          <w:divBdr>
            <w:top w:val="none" w:sz="0" w:space="0" w:color="auto"/>
            <w:left w:val="none" w:sz="0" w:space="0" w:color="auto"/>
            <w:bottom w:val="none" w:sz="0" w:space="0" w:color="auto"/>
            <w:right w:val="none" w:sz="0" w:space="0" w:color="auto"/>
          </w:divBdr>
          <w:divsChild>
            <w:div w:id="913396078">
              <w:marLeft w:val="0"/>
              <w:marRight w:val="0"/>
              <w:marTop w:val="150"/>
              <w:marBottom w:val="0"/>
              <w:divBdr>
                <w:top w:val="none" w:sz="0" w:space="0" w:color="auto"/>
                <w:left w:val="none" w:sz="0" w:space="0" w:color="auto"/>
                <w:bottom w:val="none" w:sz="0" w:space="0" w:color="auto"/>
                <w:right w:val="none" w:sz="0" w:space="0" w:color="auto"/>
              </w:divBdr>
              <w:divsChild>
                <w:div w:id="3008881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48501619">
      <w:bodyDiv w:val="1"/>
      <w:marLeft w:val="1200"/>
      <w:marRight w:val="1200"/>
      <w:marTop w:val="450"/>
      <w:marBottom w:val="450"/>
      <w:divBdr>
        <w:top w:val="none" w:sz="0" w:space="0" w:color="auto"/>
        <w:left w:val="none" w:sz="0" w:space="0" w:color="auto"/>
        <w:bottom w:val="none" w:sz="0" w:space="0" w:color="auto"/>
        <w:right w:val="none" w:sz="0" w:space="0" w:color="auto"/>
      </w:divBdr>
    </w:div>
    <w:div w:id="1969818107">
      <w:bodyDiv w:val="1"/>
      <w:marLeft w:val="0"/>
      <w:marRight w:val="0"/>
      <w:marTop w:val="0"/>
      <w:marBottom w:val="0"/>
      <w:divBdr>
        <w:top w:val="none" w:sz="0" w:space="0" w:color="auto"/>
        <w:left w:val="none" w:sz="0" w:space="0" w:color="auto"/>
        <w:bottom w:val="none" w:sz="0" w:space="0" w:color="auto"/>
        <w:right w:val="none" w:sz="0" w:space="0" w:color="auto"/>
      </w:divBdr>
      <w:divsChild>
        <w:div w:id="1615287425">
          <w:marLeft w:val="0"/>
          <w:marRight w:val="0"/>
          <w:marTop w:val="0"/>
          <w:marBottom w:val="0"/>
          <w:divBdr>
            <w:top w:val="none" w:sz="0" w:space="0" w:color="auto"/>
            <w:left w:val="none" w:sz="0" w:space="0" w:color="auto"/>
            <w:bottom w:val="none" w:sz="0" w:space="0" w:color="auto"/>
            <w:right w:val="none" w:sz="0" w:space="0" w:color="auto"/>
          </w:divBdr>
          <w:divsChild>
            <w:div w:id="1640115679">
              <w:marLeft w:val="0"/>
              <w:marRight w:val="0"/>
              <w:marTop w:val="0"/>
              <w:marBottom w:val="0"/>
              <w:divBdr>
                <w:top w:val="none" w:sz="0" w:space="0" w:color="auto"/>
                <w:left w:val="none" w:sz="0" w:space="0" w:color="auto"/>
                <w:bottom w:val="none" w:sz="0" w:space="0" w:color="auto"/>
                <w:right w:val="none" w:sz="0" w:space="0" w:color="auto"/>
              </w:divBdr>
              <w:divsChild>
                <w:div w:id="15143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6FC48EC-6FDA-45F9-A946-0F3CE5EA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SCDMH</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Caton</dc:creator>
  <cp:lastModifiedBy>Nadine Livingston</cp:lastModifiedBy>
  <cp:revision>2</cp:revision>
  <cp:lastPrinted>2017-11-08T13:56:00Z</cp:lastPrinted>
  <dcterms:created xsi:type="dcterms:W3CDTF">2019-02-26T04:25:00Z</dcterms:created>
  <dcterms:modified xsi:type="dcterms:W3CDTF">2019-02-26T04:25:00Z</dcterms:modified>
</cp:coreProperties>
</file>